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64"/>
        <w:gridCol w:w="3184"/>
        <w:gridCol w:w="3184"/>
        <w:gridCol w:w="3358"/>
        <w:gridCol w:w="3187"/>
      </w:tblGrid>
      <w:tr w:rsidR="00B6781C" w:rsidRPr="002660CD" w14:paraId="129C998D" w14:textId="77777777" w:rsidTr="001B3840">
        <w:trPr>
          <w:trHeight w:val="242"/>
        </w:trPr>
        <w:tc>
          <w:tcPr>
            <w:tcW w:w="774" w:type="pct"/>
            <w:shd w:val="clear" w:color="auto" w:fill="DEEAF6" w:themeFill="accent1" w:themeFillTint="33"/>
          </w:tcPr>
          <w:p w14:paraId="7C7A5FBD" w14:textId="675F956E" w:rsidR="00B6781C" w:rsidRPr="002660CD" w:rsidRDefault="00B6781C" w:rsidP="00DA501F">
            <w:pPr>
              <w:rPr>
                <w:b/>
                <w:sz w:val="18"/>
                <w:szCs w:val="18"/>
              </w:rPr>
            </w:pPr>
            <w:r w:rsidRPr="002660CD">
              <w:rPr>
                <w:b/>
                <w:sz w:val="18"/>
                <w:szCs w:val="18"/>
              </w:rPr>
              <w:t>INTITULÉ DU PROJET :</w:t>
            </w:r>
          </w:p>
        </w:tc>
        <w:tc>
          <w:tcPr>
            <w:tcW w:w="4226" w:type="pct"/>
            <w:gridSpan w:val="4"/>
            <w:shd w:val="clear" w:color="auto" w:fill="DEEAF6" w:themeFill="accent1" w:themeFillTint="33"/>
          </w:tcPr>
          <w:p w14:paraId="7DB7E36C" w14:textId="3639EDAB" w:rsidR="00B6781C" w:rsidRPr="002660CD" w:rsidRDefault="00B6781C" w:rsidP="00DA501F">
            <w:pPr>
              <w:rPr>
                <w:b/>
                <w:sz w:val="18"/>
                <w:szCs w:val="18"/>
              </w:rPr>
            </w:pPr>
            <w:r w:rsidRPr="002660CD">
              <w:rPr>
                <w:b/>
                <w:sz w:val="18"/>
                <w:szCs w:val="18"/>
              </w:rPr>
              <w:t>COMPTINES ET CHANTS LUSOPHONES</w:t>
            </w:r>
          </w:p>
        </w:tc>
      </w:tr>
      <w:tr w:rsidR="00B6781C" w:rsidRPr="002660CD" w14:paraId="6F264AA8" w14:textId="77777777" w:rsidTr="001B3840">
        <w:trPr>
          <w:trHeight w:val="244"/>
        </w:trPr>
        <w:tc>
          <w:tcPr>
            <w:tcW w:w="774" w:type="pct"/>
            <w:shd w:val="clear" w:color="auto" w:fill="DEEAF6" w:themeFill="accent1" w:themeFillTint="33"/>
          </w:tcPr>
          <w:p w14:paraId="1B73A119" w14:textId="3E0411BE" w:rsidR="00B6781C" w:rsidRPr="002660CD" w:rsidRDefault="00B6781C" w:rsidP="00DA501F">
            <w:pPr>
              <w:rPr>
                <w:b/>
                <w:sz w:val="18"/>
                <w:szCs w:val="18"/>
              </w:rPr>
            </w:pPr>
            <w:r w:rsidRPr="002660CD">
              <w:rPr>
                <w:b/>
                <w:sz w:val="18"/>
                <w:szCs w:val="18"/>
                <w:u w:val="single"/>
              </w:rPr>
              <w:t>Objectifs :</w:t>
            </w:r>
          </w:p>
        </w:tc>
        <w:tc>
          <w:tcPr>
            <w:tcW w:w="4226" w:type="pct"/>
            <w:gridSpan w:val="4"/>
            <w:shd w:val="clear" w:color="auto" w:fill="DEEAF6" w:themeFill="accent1" w:themeFillTint="33"/>
          </w:tcPr>
          <w:p w14:paraId="3DF806B6" w14:textId="6B53561E" w:rsidR="00B6781C" w:rsidRPr="002660CD" w:rsidRDefault="00B6781C" w:rsidP="00DA501F">
            <w:pPr>
              <w:rPr>
                <w:b/>
                <w:sz w:val="18"/>
                <w:szCs w:val="18"/>
              </w:rPr>
            </w:pPr>
            <w:r w:rsidRPr="002660CD">
              <w:rPr>
                <w:b/>
                <w:sz w:val="18"/>
                <w:szCs w:val="18"/>
              </w:rPr>
              <w:t xml:space="preserve">Monter un spectacle et une exposition de fin d’année </w:t>
            </w:r>
            <w:r w:rsidR="00A228BA">
              <w:rPr>
                <w:b/>
                <w:sz w:val="18"/>
                <w:szCs w:val="18"/>
              </w:rPr>
              <w:t>(abécé</w:t>
            </w:r>
            <w:bookmarkStart w:id="0" w:name="_GoBack"/>
            <w:bookmarkEnd w:id="0"/>
            <w:r w:rsidR="00A228BA">
              <w:rPr>
                <w:b/>
                <w:sz w:val="18"/>
                <w:szCs w:val="18"/>
              </w:rPr>
              <w:t xml:space="preserve">daire) </w:t>
            </w:r>
            <w:r w:rsidRPr="002660CD">
              <w:rPr>
                <w:b/>
                <w:sz w:val="18"/>
                <w:szCs w:val="18"/>
              </w:rPr>
              <w:t>pour sensibiliser les élèves de CM2 à la langue portugaise et à l’intérêt de l’enseignement bilangue.</w:t>
            </w:r>
          </w:p>
        </w:tc>
      </w:tr>
      <w:tr w:rsidR="00B6781C" w:rsidRPr="002660CD" w14:paraId="2B9D2D58" w14:textId="77777777" w:rsidTr="001B3840">
        <w:trPr>
          <w:trHeight w:val="272"/>
        </w:trPr>
        <w:tc>
          <w:tcPr>
            <w:tcW w:w="774" w:type="pct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1AAB2035" w14:textId="76685235" w:rsidR="00B6781C" w:rsidRPr="002660CD" w:rsidRDefault="00B6781C" w:rsidP="00DA501F">
            <w:pPr>
              <w:rPr>
                <w:b/>
                <w:sz w:val="18"/>
                <w:szCs w:val="18"/>
              </w:rPr>
            </w:pPr>
            <w:r w:rsidRPr="002660CD">
              <w:rPr>
                <w:b/>
                <w:sz w:val="18"/>
                <w:szCs w:val="18"/>
                <w:u w:val="single"/>
              </w:rPr>
              <w:t>Partenariats :</w:t>
            </w:r>
          </w:p>
        </w:tc>
        <w:tc>
          <w:tcPr>
            <w:tcW w:w="4226" w:type="pct"/>
            <w:gridSpan w:val="4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31FF5644" w14:textId="3ECFF236" w:rsidR="00B6781C" w:rsidRPr="002660CD" w:rsidRDefault="00B6781C" w:rsidP="00DA501F">
            <w:pPr>
              <w:rPr>
                <w:b/>
                <w:sz w:val="18"/>
                <w:szCs w:val="18"/>
              </w:rPr>
            </w:pPr>
            <w:r w:rsidRPr="002660CD">
              <w:rPr>
                <w:b/>
                <w:sz w:val="18"/>
                <w:szCs w:val="18"/>
              </w:rPr>
              <w:t>Continuité des apprentissages - cycle 3 - école-collège écoles …. / collège</w:t>
            </w:r>
          </w:p>
        </w:tc>
      </w:tr>
      <w:tr w:rsidR="00DA581C" w:rsidRPr="002660CD" w14:paraId="4822B56C" w14:textId="77777777" w:rsidTr="00F75D6A">
        <w:tc>
          <w:tcPr>
            <w:tcW w:w="774" w:type="pct"/>
            <w:tcBorders>
              <w:top w:val="single" w:sz="12" w:space="0" w:color="auto"/>
            </w:tcBorders>
            <w:shd w:val="clear" w:color="auto" w:fill="auto"/>
          </w:tcPr>
          <w:p w14:paraId="1F92BCDC" w14:textId="16401175" w:rsidR="00DA581C" w:rsidRPr="002660CD" w:rsidRDefault="005709CB" w:rsidP="00DA501F">
            <w:pPr>
              <w:rPr>
                <w:b/>
                <w:sz w:val="18"/>
                <w:szCs w:val="18"/>
              </w:rPr>
            </w:pPr>
            <w:r w:rsidRPr="002660CD">
              <w:rPr>
                <w:b/>
                <w:sz w:val="18"/>
                <w:szCs w:val="18"/>
              </w:rPr>
              <w:t>ÉTAPES DE RÉALISATION</w:t>
            </w:r>
          </w:p>
        </w:tc>
        <w:tc>
          <w:tcPr>
            <w:tcW w:w="1042" w:type="pct"/>
            <w:tcBorders>
              <w:top w:val="single" w:sz="12" w:space="0" w:color="auto"/>
            </w:tcBorders>
            <w:shd w:val="clear" w:color="auto" w:fill="auto"/>
          </w:tcPr>
          <w:p w14:paraId="5B640927" w14:textId="1020FE07" w:rsidR="00DA581C" w:rsidRPr="002660CD" w:rsidRDefault="00DA581C" w:rsidP="00DA501F">
            <w:pPr>
              <w:rPr>
                <w:b/>
                <w:sz w:val="18"/>
                <w:szCs w:val="18"/>
              </w:rPr>
            </w:pPr>
            <w:r w:rsidRPr="002660CD">
              <w:rPr>
                <w:b/>
                <w:sz w:val="18"/>
                <w:szCs w:val="18"/>
              </w:rPr>
              <w:t>Étape 1</w:t>
            </w:r>
          </w:p>
        </w:tc>
        <w:tc>
          <w:tcPr>
            <w:tcW w:w="1042" w:type="pct"/>
            <w:tcBorders>
              <w:top w:val="single" w:sz="12" w:space="0" w:color="auto"/>
            </w:tcBorders>
            <w:shd w:val="clear" w:color="auto" w:fill="auto"/>
          </w:tcPr>
          <w:p w14:paraId="27C01714" w14:textId="5CBE063E" w:rsidR="00DA581C" w:rsidRPr="002660CD" w:rsidRDefault="00DA581C" w:rsidP="00DA501F">
            <w:pPr>
              <w:rPr>
                <w:b/>
                <w:sz w:val="18"/>
                <w:szCs w:val="18"/>
              </w:rPr>
            </w:pPr>
            <w:r w:rsidRPr="002660CD">
              <w:rPr>
                <w:b/>
                <w:sz w:val="18"/>
                <w:szCs w:val="18"/>
              </w:rPr>
              <w:t>Étape 2</w:t>
            </w:r>
          </w:p>
        </w:tc>
        <w:tc>
          <w:tcPr>
            <w:tcW w:w="1099" w:type="pct"/>
            <w:tcBorders>
              <w:top w:val="single" w:sz="12" w:space="0" w:color="auto"/>
            </w:tcBorders>
            <w:shd w:val="clear" w:color="auto" w:fill="auto"/>
          </w:tcPr>
          <w:p w14:paraId="0F42220D" w14:textId="69FDD56D" w:rsidR="00DA581C" w:rsidRPr="002660CD" w:rsidRDefault="003D148A" w:rsidP="00DA501F">
            <w:pPr>
              <w:rPr>
                <w:b/>
                <w:sz w:val="18"/>
                <w:szCs w:val="18"/>
              </w:rPr>
            </w:pPr>
            <w:r w:rsidRPr="002660CD">
              <w:rPr>
                <w:b/>
                <w:sz w:val="18"/>
                <w:szCs w:val="18"/>
              </w:rPr>
              <w:t>ÉTAPE</w:t>
            </w:r>
            <w:r w:rsidR="00DA581C" w:rsidRPr="002660CD"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042" w:type="pct"/>
            <w:tcBorders>
              <w:top w:val="single" w:sz="12" w:space="0" w:color="auto"/>
            </w:tcBorders>
            <w:shd w:val="clear" w:color="auto" w:fill="auto"/>
          </w:tcPr>
          <w:p w14:paraId="772100A5" w14:textId="7D03C890" w:rsidR="00DA581C" w:rsidRPr="002660CD" w:rsidRDefault="00DA581C" w:rsidP="00DA501F">
            <w:pPr>
              <w:rPr>
                <w:b/>
                <w:sz w:val="18"/>
                <w:szCs w:val="18"/>
              </w:rPr>
            </w:pPr>
            <w:r w:rsidRPr="002660CD">
              <w:rPr>
                <w:b/>
                <w:sz w:val="18"/>
                <w:szCs w:val="18"/>
              </w:rPr>
              <w:t>Étape 4</w:t>
            </w:r>
          </w:p>
        </w:tc>
      </w:tr>
      <w:tr w:rsidR="00DA581C" w:rsidRPr="00E238BE" w14:paraId="5C2B9C88" w14:textId="77777777" w:rsidTr="00B6781C">
        <w:tc>
          <w:tcPr>
            <w:tcW w:w="774" w:type="pct"/>
          </w:tcPr>
          <w:p w14:paraId="7696D742" w14:textId="1FE5E1F3" w:rsidR="00DA581C" w:rsidRPr="00E238BE" w:rsidRDefault="00DA581C" w:rsidP="00DA501F">
            <w:pPr>
              <w:rPr>
                <w:sz w:val="18"/>
                <w:szCs w:val="18"/>
              </w:rPr>
            </w:pPr>
            <w:r w:rsidRPr="00E238BE">
              <w:rPr>
                <w:sz w:val="18"/>
                <w:szCs w:val="18"/>
              </w:rPr>
              <w:t>Activité</w:t>
            </w:r>
            <w:r w:rsidR="002B1554">
              <w:rPr>
                <w:sz w:val="18"/>
                <w:szCs w:val="18"/>
              </w:rPr>
              <w:t>-production</w:t>
            </w:r>
          </w:p>
        </w:tc>
        <w:tc>
          <w:tcPr>
            <w:tcW w:w="1042" w:type="pct"/>
          </w:tcPr>
          <w:p w14:paraId="13CCF5D1" w14:textId="77777777" w:rsidR="00DA581C" w:rsidRPr="00E238BE" w:rsidRDefault="00DA581C" w:rsidP="00DA501F">
            <w:pPr>
              <w:rPr>
                <w:sz w:val="18"/>
                <w:szCs w:val="18"/>
              </w:rPr>
            </w:pPr>
          </w:p>
        </w:tc>
        <w:tc>
          <w:tcPr>
            <w:tcW w:w="1042" w:type="pct"/>
          </w:tcPr>
          <w:p w14:paraId="38FF09B3" w14:textId="77777777" w:rsidR="00DA581C" w:rsidRPr="00E238BE" w:rsidRDefault="00DA581C" w:rsidP="00DA501F">
            <w:pPr>
              <w:rPr>
                <w:sz w:val="18"/>
                <w:szCs w:val="18"/>
              </w:rPr>
            </w:pPr>
          </w:p>
        </w:tc>
        <w:tc>
          <w:tcPr>
            <w:tcW w:w="1099" w:type="pct"/>
          </w:tcPr>
          <w:p w14:paraId="2B23E967" w14:textId="77777777" w:rsidR="00DA581C" w:rsidRPr="00E238BE" w:rsidRDefault="00DA581C" w:rsidP="00DA501F">
            <w:pPr>
              <w:rPr>
                <w:sz w:val="18"/>
                <w:szCs w:val="18"/>
              </w:rPr>
            </w:pPr>
          </w:p>
        </w:tc>
        <w:tc>
          <w:tcPr>
            <w:tcW w:w="1042" w:type="pct"/>
          </w:tcPr>
          <w:p w14:paraId="1BBDD1F0" w14:textId="77777777" w:rsidR="00DA581C" w:rsidRPr="00E238BE" w:rsidRDefault="00DA581C" w:rsidP="00DA501F">
            <w:pPr>
              <w:rPr>
                <w:sz w:val="18"/>
                <w:szCs w:val="18"/>
              </w:rPr>
            </w:pPr>
          </w:p>
        </w:tc>
      </w:tr>
      <w:tr w:rsidR="00691D86" w:rsidRPr="00E238BE" w14:paraId="5E40F2F4" w14:textId="77777777" w:rsidTr="00B6781C">
        <w:tc>
          <w:tcPr>
            <w:tcW w:w="774" w:type="pct"/>
          </w:tcPr>
          <w:p w14:paraId="2CB97179" w14:textId="0BE80A84" w:rsidR="00691D86" w:rsidRPr="00E238BE" w:rsidRDefault="00691D86" w:rsidP="00DA501F">
            <w:pPr>
              <w:rPr>
                <w:sz w:val="18"/>
                <w:szCs w:val="18"/>
              </w:rPr>
            </w:pPr>
            <w:r w:rsidRPr="00E238BE">
              <w:rPr>
                <w:sz w:val="18"/>
                <w:szCs w:val="18"/>
              </w:rPr>
              <w:t>Intervenant</w:t>
            </w:r>
            <w:r w:rsidR="00902662">
              <w:rPr>
                <w:sz w:val="18"/>
                <w:szCs w:val="18"/>
              </w:rPr>
              <w:t>s</w:t>
            </w:r>
          </w:p>
        </w:tc>
        <w:tc>
          <w:tcPr>
            <w:tcW w:w="1042" w:type="pct"/>
          </w:tcPr>
          <w:p w14:paraId="61430C64" w14:textId="77777777" w:rsidR="00691D86" w:rsidRPr="00E238BE" w:rsidRDefault="00691D86" w:rsidP="00DA501F">
            <w:pPr>
              <w:rPr>
                <w:sz w:val="18"/>
                <w:szCs w:val="18"/>
              </w:rPr>
            </w:pPr>
          </w:p>
        </w:tc>
        <w:tc>
          <w:tcPr>
            <w:tcW w:w="1042" w:type="pct"/>
          </w:tcPr>
          <w:p w14:paraId="643F4592" w14:textId="77777777" w:rsidR="00691D86" w:rsidRPr="00E238BE" w:rsidRDefault="00691D86" w:rsidP="00DA501F">
            <w:pPr>
              <w:rPr>
                <w:sz w:val="18"/>
                <w:szCs w:val="18"/>
              </w:rPr>
            </w:pPr>
          </w:p>
        </w:tc>
        <w:tc>
          <w:tcPr>
            <w:tcW w:w="1099" w:type="pct"/>
          </w:tcPr>
          <w:p w14:paraId="6A5CEBCC" w14:textId="77777777" w:rsidR="00691D86" w:rsidRPr="00E238BE" w:rsidRDefault="00691D86" w:rsidP="00DA501F">
            <w:pPr>
              <w:rPr>
                <w:sz w:val="18"/>
                <w:szCs w:val="18"/>
              </w:rPr>
            </w:pPr>
          </w:p>
        </w:tc>
        <w:tc>
          <w:tcPr>
            <w:tcW w:w="1042" w:type="pct"/>
          </w:tcPr>
          <w:p w14:paraId="09CED152" w14:textId="77777777" w:rsidR="00691D86" w:rsidRPr="00E238BE" w:rsidRDefault="00691D86" w:rsidP="00DA501F">
            <w:pPr>
              <w:rPr>
                <w:sz w:val="18"/>
                <w:szCs w:val="18"/>
              </w:rPr>
            </w:pPr>
          </w:p>
        </w:tc>
      </w:tr>
      <w:tr w:rsidR="00DA581C" w:rsidRPr="00E238BE" w14:paraId="4A4F217D" w14:textId="77777777" w:rsidTr="00B6781C">
        <w:tc>
          <w:tcPr>
            <w:tcW w:w="774" w:type="pct"/>
          </w:tcPr>
          <w:p w14:paraId="017FEBC8" w14:textId="32847909" w:rsidR="00DA581C" w:rsidRPr="00E238BE" w:rsidRDefault="00DA581C" w:rsidP="00DA501F">
            <w:pPr>
              <w:rPr>
                <w:sz w:val="18"/>
                <w:szCs w:val="18"/>
              </w:rPr>
            </w:pPr>
            <w:r w:rsidRPr="00E238BE">
              <w:rPr>
                <w:sz w:val="18"/>
                <w:szCs w:val="18"/>
              </w:rPr>
              <w:t>Lieu</w:t>
            </w:r>
            <w:r w:rsidR="00360B39" w:rsidRPr="00E238BE">
              <w:rPr>
                <w:sz w:val="18"/>
                <w:szCs w:val="18"/>
              </w:rPr>
              <w:t xml:space="preserve"> (EP-CLG)</w:t>
            </w:r>
          </w:p>
        </w:tc>
        <w:tc>
          <w:tcPr>
            <w:tcW w:w="1042" w:type="pct"/>
          </w:tcPr>
          <w:p w14:paraId="2385066A" w14:textId="77777777" w:rsidR="00DA581C" w:rsidRPr="00E238BE" w:rsidRDefault="00DA581C" w:rsidP="00DA501F">
            <w:pPr>
              <w:rPr>
                <w:sz w:val="18"/>
                <w:szCs w:val="18"/>
              </w:rPr>
            </w:pPr>
          </w:p>
        </w:tc>
        <w:tc>
          <w:tcPr>
            <w:tcW w:w="1042" w:type="pct"/>
          </w:tcPr>
          <w:p w14:paraId="4153D12C" w14:textId="77777777" w:rsidR="00DA581C" w:rsidRPr="00E238BE" w:rsidRDefault="00DA581C" w:rsidP="00DA501F">
            <w:pPr>
              <w:rPr>
                <w:sz w:val="18"/>
                <w:szCs w:val="18"/>
              </w:rPr>
            </w:pPr>
          </w:p>
        </w:tc>
        <w:tc>
          <w:tcPr>
            <w:tcW w:w="1099" w:type="pct"/>
          </w:tcPr>
          <w:p w14:paraId="478C60F5" w14:textId="77777777" w:rsidR="00DA581C" w:rsidRPr="00E238BE" w:rsidRDefault="00DA581C" w:rsidP="00DA501F">
            <w:pPr>
              <w:rPr>
                <w:sz w:val="18"/>
                <w:szCs w:val="18"/>
              </w:rPr>
            </w:pPr>
          </w:p>
        </w:tc>
        <w:tc>
          <w:tcPr>
            <w:tcW w:w="1042" w:type="pct"/>
          </w:tcPr>
          <w:p w14:paraId="6F708299" w14:textId="77777777" w:rsidR="00DA581C" w:rsidRPr="00E238BE" w:rsidRDefault="00DA581C" w:rsidP="00DA501F">
            <w:pPr>
              <w:rPr>
                <w:sz w:val="18"/>
                <w:szCs w:val="18"/>
              </w:rPr>
            </w:pPr>
          </w:p>
        </w:tc>
      </w:tr>
      <w:tr w:rsidR="00DA581C" w:rsidRPr="00E238BE" w14:paraId="140E8271" w14:textId="77777777" w:rsidTr="00B6781C">
        <w:tc>
          <w:tcPr>
            <w:tcW w:w="774" w:type="pct"/>
          </w:tcPr>
          <w:p w14:paraId="784BD8AC" w14:textId="66FA34D3" w:rsidR="00DA581C" w:rsidRDefault="00DA581C" w:rsidP="00DA501F">
            <w:pPr>
              <w:rPr>
                <w:sz w:val="18"/>
                <w:szCs w:val="18"/>
              </w:rPr>
            </w:pPr>
            <w:r w:rsidRPr="00E238BE">
              <w:rPr>
                <w:sz w:val="18"/>
                <w:szCs w:val="18"/>
              </w:rPr>
              <w:t>Groupe</w:t>
            </w:r>
            <w:r w:rsidR="00A94FD1">
              <w:rPr>
                <w:sz w:val="18"/>
                <w:szCs w:val="18"/>
              </w:rPr>
              <w:t xml:space="preserve"> d’élèves</w:t>
            </w:r>
            <w:r w:rsidR="00684D85">
              <w:rPr>
                <w:sz w:val="18"/>
                <w:szCs w:val="18"/>
              </w:rPr>
              <w:t xml:space="preserve"> (CM2</w:t>
            </w:r>
            <w:r w:rsidR="00B07AA6">
              <w:rPr>
                <w:sz w:val="18"/>
                <w:szCs w:val="18"/>
              </w:rPr>
              <w:t>-6è)</w:t>
            </w:r>
          </w:p>
          <w:p w14:paraId="7D7F6920" w14:textId="69FDE4E9" w:rsidR="00F92CB9" w:rsidRPr="00E238BE" w:rsidRDefault="00FD5E1D" w:rsidP="00DA5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Débutants-</w:t>
            </w:r>
            <w:r w:rsidR="00F92CB9">
              <w:rPr>
                <w:sz w:val="18"/>
                <w:szCs w:val="18"/>
              </w:rPr>
              <w:t>Lusophones</w:t>
            </w:r>
          </w:p>
        </w:tc>
        <w:tc>
          <w:tcPr>
            <w:tcW w:w="1042" w:type="pct"/>
          </w:tcPr>
          <w:p w14:paraId="1BF0E8F6" w14:textId="77777777" w:rsidR="00DA581C" w:rsidRPr="00E238BE" w:rsidRDefault="00DA581C" w:rsidP="00DA501F">
            <w:pPr>
              <w:rPr>
                <w:sz w:val="18"/>
                <w:szCs w:val="18"/>
              </w:rPr>
            </w:pPr>
          </w:p>
        </w:tc>
        <w:tc>
          <w:tcPr>
            <w:tcW w:w="1042" w:type="pct"/>
          </w:tcPr>
          <w:p w14:paraId="0425F46C" w14:textId="77777777" w:rsidR="00DA581C" w:rsidRPr="00E238BE" w:rsidRDefault="00DA581C" w:rsidP="00DA501F">
            <w:pPr>
              <w:rPr>
                <w:sz w:val="18"/>
                <w:szCs w:val="18"/>
              </w:rPr>
            </w:pPr>
          </w:p>
        </w:tc>
        <w:tc>
          <w:tcPr>
            <w:tcW w:w="1099" w:type="pct"/>
          </w:tcPr>
          <w:p w14:paraId="3F1E788D" w14:textId="77777777" w:rsidR="00DA581C" w:rsidRPr="00E238BE" w:rsidRDefault="00DA581C" w:rsidP="00DA501F">
            <w:pPr>
              <w:rPr>
                <w:sz w:val="18"/>
                <w:szCs w:val="18"/>
              </w:rPr>
            </w:pPr>
          </w:p>
        </w:tc>
        <w:tc>
          <w:tcPr>
            <w:tcW w:w="1042" w:type="pct"/>
          </w:tcPr>
          <w:p w14:paraId="0F037E3C" w14:textId="77777777" w:rsidR="00DA581C" w:rsidRPr="00E238BE" w:rsidRDefault="00DA581C" w:rsidP="00DA501F">
            <w:pPr>
              <w:rPr>
                <w:sz w:val="18"/>
                <w:szCs w:val="18"/>
              </w:rPr>
            </w:pPr>
          </w:p>
        </w:tc>
      </w:tr>
      <w:tr w:rsidR="00DA581C" w:rsidRPr="00E238BE" w14:paraId="4A6D23D3" w14:textId="77777777" w:rsidTr="00B6781C">
        <w:tc>
          <w:tcPr>
            <w:tcW w:w="774" w:type="pct"/>
          </w:tcPr>
          <w:p w14:paraId="7F0E35B0" w14:textId="10FF5C95" w:rsidR="00DA581C" w:rsidRPr="00E238BE" w:rsidRDefault="00FD5E1D" w:rsidP="00DA5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Périodicité - </w:t>
            </w:r>
            <w:r w:rsidR="00DA581C" w:rsidRPr="00E238BE">
              <w:rPr>
                <w:sz w:val="18"/>
                <w:szCs w:val="18"/>
              </w:rPr>
              <w:t>Horaire</w:t>
            </w:r>
          </w:p>
        </w:tc>
        <w:tc>
          <w:tcPr>
            <w:tcW w:w="1042" w:type="pct"/>
          </w:tcPr>
          <w:p w14:paraId="5F2E9753" w14:textId="77777777" w:rsidR="00DA581C" w:rsidRPr="00E238BE" w:rsidRDefault="00DA581C" w:rsidP="00DA501F">
            <w:pPr>
              <w:rPr>
                <w:sz w:val="18"/>
                <w:szCs w:val="18"/>
              </w:rPr>
            </w:pPr>
          </w:p>
        </w:tc>
        <w:tc>
          <w:tcPr>
            <w:tcW w:w="1042" w:type="pct"/>
          </w:tcPr>
          <w:p w14:paraId="197024B2" w14:textId="77777777" w:rsidR="00DA581C" w:rsidRPr="00E238BE" w:rsidRDefault="00DA581C" w:rsidP="00DA501F">
            <w:pPr>
              <w:rPr>
                <w:sz w:val="18"/>
                <w:szCs w:val="18"/>
              </w:rPr>
            </w:pPr>
          </w:p>
        </w:tc>
        <w:tc>
          <w:tcPr>
            <w:tcW w:w="1099" w:type="pct"/>
          </w:tcPr>
          <w:p w14:paraId="7E3C7676" w14:textId="77777777" w:rsidR="00DA581C" w:rsidRPr="00E238BE" w:rsidRDefault="00DA581C" w:rsidP="00DA501F">
            <w:pPr>
              <w:rPr>
                <w:sz w:val="18"/>
                <w:szCs w:val="18"/>
              </w:rPr>
            </w:pPr>
          </w:p>
        </w:tc>
        <w:tc>
          <w:tcPr>
            <w:tcW w:w="1042" w:type="pct"/>
          </w:tcPr>
          <w:p w14:paraId="709976BD" w14:textId="77777777" w:rsidR="00DA581C" w:rsidRPr="00E238BE" w:rsidRDefault="00DA581C" w:rsidP="00DA501F">
            <w:pPr>
              <w:rPr>
                <w:sz w:val="18"/>
                <w:szCs w:val="18"/>
              </w:rPr>
            </w:pPr>
          </w:p>
        </w:tc>
      </w:tr>
    </w:tbl>
    <w:p w14:paraId="652264C7" w14:textId="3144AF39" w:rsidR="001D083E" w:rsidRPr="00E238BE" w:rsidRDefault="001D083E" w:rsidP="00DA501F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4"/>
        <w:gridCol w:w="7761"/>
        <w:gridCol w:w="1735"/>
        <w:gridCol w:w="1347"/>
      </w:tblGrid>
      <w:tr w:rsidR="002B2990" w:rsidRPr="00E238BE" w14:paraId="2BB669BC" w14:textId="77777777" w:rsidTr="002B2990">
        <w:tc>
          <w:tcPr>
            <w:tcW w:w="5000" w:type="pct"/>
            <w:gridSpan w:val="4"/>
          </w:tcPr>
          <w:p w14:paraId="4563105C" w14:textId="526475CB" w:rsidR="002B2990" w:rsidRPr="000E2E0A" w:rsidRDefault="002B2990" w:rsidP="004D05E7">
            <w:pPr>
              <w:tabs>
                <w:tab w:val="center" w:pos="7530"/>
              </w:tabs>
              <w:rPr>
                <w:sz w:val="18"/>
                <w:szCs w:val="18"/>
              </w:rPr>
            </w:pPr>
            <w:r w:rsidRPr="00E238BE">
              <w:rPr>
                <w:b/>
                <w:sz w:val="18"/>
                <w:szCs w:val="18"/>
              </w:rPr>
              <w:t xml:space="preserve">DESCRIPTION DÉTAILLÉE DU PROJET : </w:t>
            </w:r>
            <w:r>
              <w:rPr>
                <w:sz w:val="18"/>
                <w:szCs w:val="18"/>
              </w:rPr>
              <w:t>C</w:t>
            </w:r>
            <w:r w:rsidRPr="000E2E0A">
              <w:rPr>
                <w:sz w:val="18"/>
                <w:szCs w:val="18"/>
              </w:rPr>
              <w:t xml:space="preserve">hansons et comptines </w:t>
            </w:r>
            <w:r>
              <w:rPr>
                <w:sz w:val="18"/>
                <w:szCs w:val="18"/>
              </w:rPr>
              <w:t>sont</w:t>
            </w:r>
            <w:r w:rsidRPr="000E2E0A">
              <w:rPr>
                <w:sz w:val="18"/>
                <w:szCs w:val="18"/>
              </w:rPr>
              <w:t xml:space="preserve"> un atout pour améliorer l’intelligibilité</w:t>
            </w:r>
            <w:r>
              <w:rPr>
                <w:sz w:val="18"/>
                <w:szCs w:val="18"/>
              </w:rPr>
              <w:t>́ et l’aisance d</w:t>
            </w:r>
            <w:r w:rsidRPr="000E2E0A">
              <w:rPr>
                <w:sz w:val="18"/>
                <w:szCs w:val="18"/>
              </w:rPr>
              <w:t xml:space="preserve">es élèves tout au long de leur apprentissage des langues vivantes. Les </w:t>
            </w:r>
            <w:r>
              <w:rPr>
                <w:sz w:val="18"/>
                <w:szCs w:val="18"/>
              </w:rPr>
              <w:t>thèmes</w:t>
            </w:r>
            <w:r w:rsidRPr="000E2E0A">
              <w:rPr>
                <w:sz w:val="18"/>
                <w:szCs w:val="18"/>
              </w:rPr>
              <w:t xml:space="preserve"> en lien avec l’environnement immédiat et l’intérêt de l’élève – animaux, chiffres, fruits, plantes, arbres, fleurs, fêtes, traditions, jeux, vêtements, danses, etc. – contribuent à̀ enrichir et fixer le lexique. En associant la gestuelle </w:t>
            </w:r>
            <w:r>
              <w:rPr>
                <w:sz w:val="18"/>
                <w:szCs w:val="18"/>
              </w:rPr>
              <w:t>(battements de mains, etc.</w:t>
            </w:r>
            <w:r w:rsidRPr="000E2E0A">
              <w:rPr>
                <w:sz w:val="18"/>
                <w:szCs w:val="18"/>
              </w:rPr>
              <w:t xml:space="preserve">) et l’expression corporelle (mime, danse), comptines et chants familiarisent l’élève avec l’accentuation et le rythme propres à chaque langue vivante. </w:t>
            </w:r>
          </w:p>
          <w:p w14:paraId="7CAA48C3" w14:textId="1DFBAA0D" w:rsidR="002B2990" w:rsidRPr="00F16697" w:rsidRDefault="002B2990" w:rsidP="00024ED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0E2E0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Productions </w:t>
            </w:r>
            <w:r>
              <w:rPr>
                <w:rFonts w:asciiTheme="minorHAnsi" w:hAnsiTheme="minorHAnsi"/>
                <w:sz w:val="18"/>
                <w:szCs w:val="18"/>
              </w:rPr>
              <w:t>: chant-spectacle ; production plastique-exposition.</w:t>
            </w:r>
          </w:p>
        </w:tc>
      </w:tr>
      <w:tr w:rsidR="00800A98" w:rsidRPr="00E238BE" w14:paraId="066C6BED" w14:textId="77777777" w:rsidTr="001B3840">
        <w:tc>
          <w:tcPr>
            <w:tcW w:w="1451" w:type="pct"/>
            <w:vMerge w:val="restart"/>
            <w:vAlign w:val="center"/>
          </w:tcPr>
          <w:p w14:paraId="1F8F2B9E" w14:textId="72A72582" w:rsidR="00800A98" w:rsidRPr="00536B1C" w:rsidRDefault="00800A98" w:rsidP="00536B1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176D7A"/>
                <w:sz w:val="18"/>
                <w:szCs w:val="18"/>
              </w:rPr>
            </w:pPr>
            <w:r w:rsidRPr="00536B1C">
              <w:rPr>
                <w:rFonts w:cs="Arial"/>
                <w:b/>
                <w:bCs/>
                <w:color w:val="176D7A"/>
                <w:sz w:val="18"/>
                <w:szCs w:val="18"/>
              </w:rPr>
              <w:t>CYCLE 3</w:t>
            </w:r>
            <w:r w:rsidR="001B75EF">
              <w:rPr>
                <w:rFonts w:cs="Arial"/>
                <w:b/>
                <w:bCs/>
                <w:color w:val="176D7A"/>
                <w:sz w:val="18"/>
                <w:szCs w:val="18"/>
              </w:rPr>
              <w:t xml:space="preserve"> : </w:t>
            </w:r>
          </w:p>
          <w:p w14:paraId="1A683118" w14:textId="77777777" w:rsidR="00800A98" w:rsidRPr="00E238BE" w:rsidRDefault="00800A98" w:rsidP="002B2990">
            <w:pPr>
              <w:rPr>
                <w:b/>
                <w:sz w:val="18"/>
                <w:szCs w:val="18"/>
              </w:rPr>
            </w:pPr>
          </w:p>
          <w:p w14:paraId="471A1464" w14:textId="411F429D" w:rsidR="00800A98" w:rsidRPr="00A57EA6" w:rsidRDefault="00800A98" w:rsidP="00A57EA6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176D7A"/>
                <w:sz w:val="18"/>
                <w:szCs w:val="18"/>
              </w:rPr>
            </w:pPr>
            <w:r w:rsidRPr="00536B1C">
              <w:rPr>
                <w:rFonts w:cs="Arial"/>
                <w:b/>
                <w:bCs/>
                <w:color w:val="176D7A"/>
                <w:sz w:val="18"/>
                <w:szCs w:val="18"/>
              </w:rPr>
              <w:t>DOMAINE 1 :</w:t>
            </w:r>
            <w:r w:rsidR="00A57EA6">
              <w:rPr>
                <w:rFonts w:cs="Arial"/>
                <w:b/>
                <w:bCs/>
                <w:color w:val="176D7A"/>
                <w:sz w:val="18"/>
                <w:szCs w:val="18"/>
              </w:rPr>
              <w:t xml:space="preserve"> </w:t>
            </w:r>
            <w:r w:rsidRPr="00A57EA6">
              <w:rPr>
                <w:rFonts w:cs="Arial"/>
                <w:b/>
                <w:bCs/>
                <w:color w:val="176D7A"/>
                <w:sz w:val="18"/>
                <w:szCs w:val="18"/>
              </w:rPr>
              <w:t>LES LANGAGES POUR PENSER ET COMMUNIQUER</w:t>
            </w:r>
          </w:p>
          <w:p w14:paraId="34D4FD62" w14:textId="77777777" w:rsidR="00800A98" w:rsidRPr="00E238BE" w:rsidRDefault="00800A98" w:rsidP="002B2990">
            <w:pPr>
              <w:rPr>
                <w:b/>
                <w:bCs/>
                <w:sz w:val="18"/>
                <w:szCs w:val="18"/>
              </w:rPr>
            </w:pPr>
          </w:p>
          <w:p w14:paraId="65FCCD76" w14:textId="61F3A0C7" w:rsidR="00800A98" w:rsidRPr="00536B1C" w:rsidRDefault="00800A98" w:rsidP="00536B1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176D7A"/>
                <w:sz w:val="18"/>
                <w:szCs w:val="18"/>
              </w:rPr>
            </w:pPr>
            <w:r w:rsidRPr="00536B1C">
              <w:rPr>
                <w:rFonts w:cs="Arial"/>
                <w:b/>
                <w:bCs/>
                <w:color w:val="176D7A"/>
                <w:sz w:val="18"/>
                <w:szCs w:val="18"/>
              </w:rPr>
              <w:t>AXES DU PROGRAMME :</w:t>
            </w:r>
          </w:p>
          <w:p w14:paraId="4D3ED1EC" w14:textId="4F26C95A" w:rsidR="00800A98" w:rsidRPr="006C1AF4" w:rsidRDefault="00A57EA6" w:rsidP="00536B1C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b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8"/>
              </w:rPr>
              <w:t>F</w:t>
            </w:r>
            <w:r w:rsidR="00800A98" w:rsidRPr="006C1AF4">
              <w:rPr>
                <w:rFonts w:asciiTheme="minorHAnsi" w:hAnsiTheme="minorHAnsi"/>
                <w:b/>
                <w:bCs/>
                <w:sz w:val="16"/>
                <w:szCs w:val="18"/>
              </w:rPr>
              <w:t>êtes et traditions</w:t>
            </w:r>
          </w:p>
          <w:p w14:paraId="52BB29EA" w14:textId="5AA720B7" w:rsidR="00904C53" w:rsidRPr="00904C53" w:rsidRDefault="00904C53" w:rsidP="00536B1C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b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8"/>
              </w:rPr>
              <w:t>Repères</w:t>
            </w:r>
            <w:r w:rsidR="00116795">
              <w:rPr>
                <w:rFonts w:asciiTheme="minorHAnsi" w:hAnsiTheme="minorHAnsi"/>
                <w:b/>
                <w:bCs/>
                <w:sz w:val="16"/>
                <w:szCs w:val="18"/>
              </w:rPr>
              <w:t> :</w:t>
            </w:r>
          </w:p>
          <w:p w14:paraId="189A3DC2" w14:textId="565EE5E1" w:rsidR="00116795" w:rsidRPr="00116795" w:rsidRDefault="00116795" w:rsidP="00116795">
            <w:pPr>
              <w:pStyle w:val="Normalweb"/>
              <w:numPr>
                <w:ilvl w:val="1"/>
                <w:numId w:val="19"/>
              </w:numPr>
              <w:spacing w:before="0" w:beforeAutospacing="0" w:after="0" w:afterAutospacing="0"/>
              <w:ind w:left="1023"/>
              <w:rPr>
                <w:rFonts w:asciiTheme="minorHAnsi" w:hAnsiTheme="minorHAnsi"/>
                <w:b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8"/>
              </w:rPr>
              <w:t>G</w:t>
            </w:r>
            <w:r w:rsidR="00800A98" w:rsidRPr="006C1AF4">
              <w:rPr>
                <w:rFonts w:asciiTheme="minorHAnsi" w:hAnsiTheme="minorHAnsi"/>
                <w:b/>
                <w:bCs/>
                <w:sz w:val="16"/>
                <w:szCs w:val="18"/>
              </w:rPr>
              <w:t xml:space="preserve">éographiques, </w:t>
            </w:r>
          </w:p>
          <w:p w14:paraId="5F181FD0" w14:textId="22E68E3F" w:rsidR="00116795" w:rsidRPr="00116795" w:rsidRDefault="00116795" w:rsidP="00116795">
            <w:pPr>
              <w:pStyle w:val="Normalweb"/>
              <w:numPr>
                <w:ilvl w:val="1"/>
                <w:numId w:val="19"/>
              </w:numPr>
              <w:spacing w:before="0" w:beforeAutospacing="0" w:after="0" w:afterAutospacing="0"/>
              <w:ind w:left="1023"/>
              <w:rPr>
                <w:rFonts w:asciiTheme="minorHAnsi" w:hAnsiTheme="minorHAnsi"/>
                <w:b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8"/>
              </w:rPr>
              <w:t>H</w:t>
            </w:r>
            <w:r w:rsidR="00800A98" w:rsidRPr="006C1AF4">
              <w:rPr>
                <w:rFonts w:asciiTheme="minorHAnsi" w:hAnsiTheme="minorHAnsi"/>
                <w:b/>
                <w:bCs/>
                <w:sz w:val="16"/>
                <w:szCs w:val="18"/>
              </w:rPr>
              <w:t xml:space="preserve">istoriques et culturels </w:t>
            </w:r>
          </w:p>
          <w:p w14:paraId="6A095D29" w14:textId="28C89F9D" w:rsidR="00800A98" w:rsidRPr="00FC472A" w:rsidRDefault="00116795" w:rsidP="008B731F">
            <w:pPr>
              <w:pStyle w:val="Normalweb"/>
              <w:numPr>
                <w:ilvl w:val="1"/>
                <w:numId w:val="19"/>
              </w:numPr>
              <w:spacing w:before="0" w:beforeAutospacing="0" w:after="0" w:afterAutospacing="0"/>
              <w:ind w:left="1023"/>
              <w:rPr>
                <w:b/>
                <w:sz w:val="18"/>
                <w:szCs w:val="18"/>
              </w:rPr>
            </w:pPr>
            <w:r w:rsidRPr="00FC472A">
              <w:rPr>
                <w:rFonts w:asciiTheme="minorHAnsi" w:hAnsiTheme="minorHAnsi"/>
                <w:b/>
                <w:bCs/>
                <w:sz w:val="16"/>
                <w:szCs w:val="18"/>
              </w:rPr>
              <w:t>V</w:t>
            </w:r>
            <w:r w:rsidR="00800A98" w:rsidRPr="00FC472A">
              <w:rPr>
                <w:rFonts w:asciiTheme="minorHAnsi" w:hAnsiTheme="minorHAnsi"/>
                <w:b/>
                <w:bCs/>
                <w:sz w:val="16"/>
                <w:szCs w:val="18"/>
              </w:rPr>
              <w:t xml:space="preserve">illes, pays et régions </w:t>
            </w:r>
          </w:p>
          <w:p w14:paraId="33A0102B" w14:textId="77777777" w:rsidR="00FC472A" w:rsidRPr="00FC472A" w:rsidRDefault="00FC472A" w:rsidP="00FC472A">
            <w:pPr>
              <w:pStyle w:val="Normalweb"/>
              <w:spacing w:before="0" w:beforeAutospacing="0" w:after="0" w:afterAutospacing="0"/>
              <w:ind w:left="303"/>
              <w:rPr>
                <w:b/>
                <w:sz w:val="18"/>
                <w:szCs w:val="18"/>
              </w:rPr>
            </w:pPr>
          </w:p>
          <w:p w14:paraId="590AD990" w14:textId="75EA55DB" w:rsidR="00800A98" w:rsidRPr="00536B1C" w:rsidRDefault="00800A98" w:rsidP="00536B1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176D7A"/>
                <w:sz w:val="18"/>
                <w:szCs w:val="18"/>
              </w:rPr>
            </w:pPr>
            <w:r w:rsidRPr="00536B1C">
              <w:rPr>
                <w:rFonts w:cs="Arial"/>
                <w:b/>
                <w:bCs/>
                <w:color w:val="176D7A"/>
                <w:sz w:val="18"/>
                <w:szCs w:val="18"/>
              </w:rPr>
              <w:t>CROISEMENT DE DISCIPLINES :</w:t>
            </w:r>
          </w:p>
          <w:p w14:paraId="2A069325" w14:textId="77777777" w:rsidR="00800A98" w:rsidRPr="00536B1C" w:rsidRDefault="00800A98" w:rsidP="00536B1C">
            <w:pPr>
              <w:pStyle w:val="Pardeliste"/>
              <w:numPr>
                <w:ilvl w:val="0"/>
                <w:numId w:val="20"/>
              </w:numPr>
              <w:rPr>
                <w:b/>
                <w:sz w:val="16"/>
                <w:szCs w:val="18"/>
              </w:rPr>
            </w:pPr>
            <w:r w:rsidRPr="00536B1C">
              <w:rPr>
                <w:b/>
                <w:sz w:val="16"/>
                <w:szCs w:val="18"/>
              </w:rPr>
              <w:t>Portugais</w:t>
            </w:r>
          </w:p>
          <w:p w14:paraId="7DDCC223" w14:textId="77777777" w:rsidR="00800A98" w:rsidRPr="00536B1C" w:rsidRDefault="00800A98" w:rsidP="00536B1C">
            <w:pPr>
              <w:pStyle w:val="Pardeliste"/>
              <w:numPr>
                <w:ilvl w:val="0"/>
                <w:numId w:val="20"/>
              </w:numPr>
              <w:rPr>
                <w:b/>
                <w:sz w:val="16"/>
                <w:szCs w:val="18"/>
              </w:rPr>
            </w:pPr>
            <w:r w:rsidRPr="00536B1C">
              <w:rPr>
                <w:b/>
                <w:sz w:val="16"/>
                <w:szCs w:val="18"/>
              </w:rPr>
              <w:t>Lettres</w:t>
            </w:r>
          </w:p>
          <w:p w14:paraId="4DCF4ADF" w14:textId="77777777" w:rsidR="00800A98" w:rsidRPr="00536B1C" w:rsidRDefault="00800A98" w:rsidP="00536B1C">
            <w:pPr>
              <w:pStyle w:val="Pardeliste"/>
              <w:numPr>
                <w:ilvl w:val="0"/>
                <w:numId w:val="20"/>
              </w:numPr>
              <w:rPr>
                <w:b/>
                <w:sz w:val="16"/>
                <w:szCs w:val="18"/>
              </w:rPr>
            </w:pPr>
            <w:r w:rsidRPr="00536B1C">
              <w:rPr>
                <w:b/>
                <w:sz w:val="16"/>
                <w:szCs w:val="18"/>
              </w:rPr>
              <w:t>Arts plastiques</w:t>
            </w:r>
          </w:p>
          <w:p w14:paraId="347F1EDB" w14:textId="77777777" w:rsidR="00800A98" w:rsidRPr="00536B1C" w:rsidRDefault="00800A98" w:rsidP="00536B1C">
            <w:pPr>
              <w:pStyle w:val="Pardeliste"/>
              <w:numPr>
                <w:ilvl w:val="0"/>
                <w:numId w:val="20"/>
              </w:numPr>
              <w:rPr>
                <w:b/>
                <w:sz w:val="16"/>
                <w:szCs w:val="18"/>
              </w:rPr>
            </w:pPr>
            <w:r w:rsidRPr="00536B1C">
              <w:rPr>
                <w:b/>
                <w:sz w:val="16"/>
                <w:szCs w:val="18"/>
              </w:rPr>
              <w:t>Éducation musicale</w:t>
            </w:r>
          </w:p>
          <w:p w14:paraId="31BCADC0" w14:textId="2341B04F" w:rsidR="00800A98" w:rsidRPr="00536B1C" w:rsidRDefault="00800A98" w:rsidP="00536B1C">
            <w:pPr>
              <w:pStyle w:val="Pardeliste"/>
              <w:numPr>
                <w:ilvl w:val="0"/>
                <w:numId w:val="20"/>
              </w:numPr>
              <w:rPr>
                <w:b/>
                <w:sz w:val="16"/>
                <w:szCs w:val="18"/>
              </w:rPr>
            </w:pPr>
            <w:r w:rsidRPr="00536B1C">
              <w:rPr>
                <w:b/>
                <w:sz w:val="16"/>
                <w:szCs w:val="18"/>
              </w:rPr>
              <w:t>EPS</w:t>
            </w:r>
          </w:p>
          <w:p w14:paraId="4E8D124D" w14:textId="12A269D6" w:rsidR="00800A98" w:rsidRPr="00536B1C" w:rsidRDefault="00800A98" w:rsidP="00536B1C">
            <w:pPr>
              <w:pStyle w:val="Pardeliste"/>
              <w:numPr>
                <w:ilvl w:val="0"/>
                <w:numId w:val="20"/>
              </w:numPr>
              <w:rPr>
                <w:b/>
                <w:sz w:val="16"/>
                <w:szCs w:val="18"/>
              </w:rPr>
            </w:pPr>
            <w:r w:rsidRPr="00536B1C">
              <w:rPr>
                <w:b/>
                <w:sz w:val="16"/>
                <w:szCs w:val="18"/>
              </w:rPr>
              <w:t>EMC</w:t>
            </w:r>
          </w:p>
          <w:p w14:paraId="04D69094" w14:textId="77777777" w:rsidR="00800A98" w:rsidRDefault="00800A98" w:rsidP="002B2990">
            <w:pPr>
              <w:rPr>
                <w:b/>
                <w:sz w:val="18"/>
                <w:szCs w:val="18"/>
              </w:rPr>
            </w:pPr>
          </w:p>
          <w:p w14:paraId="78396884" w14:textId="77777777" w:rsidR="00800A98" w:rsidRPr="00536B1C" w:rsidRDefault="00800A98" w:rsidP="00536B1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176D7A"/>
                <w:sz w:val="18"/>
                <w:szCs w:val="18"/>
              </w:rPr>
            </w:pPr>
            <w:r w:rsidRPr="00536B1C">
              <w:rPr>
                <w:rFonts w:cs="Arial"/>
                <w:b/>
                <w:bCs/>
                <w:color w:val="176D7A"/>
                <w:sz w:val="18"/>
                <w:szCs w:val="18"/>
              </w:rPr>
              <w:t>ÉVALUATION :</w:t>
            </w:r>
          </w:p>
          <w:p w14:paraId="3D08339C" w14:textId="71F9BA0B" w:rsidR="00800A98" w:rsidRPr="00536B1C" w:rsidRDefault="00800A98" w:rsidP="00536B1C">
            <w:pPr>
              <w:pStyle w:val="Pardeliste"/>
              <w:numPr>
                <w:ilvl w:val="0"/>
                <w:numId w:val="21"/>
              </w:numPr>
              <w:rPr>
                <w:b/>
                <w:sz w:val="18"/>
                <w:szCs w:val="18"/>
              </w:rPr>
            </w:pPr>
            <w:r w:rsidRPr="00536B1C">
              <w:rPr>
                <w:b/>
                <w:bCs/>
                <w:sz w:val="16"/>
                <w:szCs w:val="18"/>
              </w:rPr>
              <w:t>Applaudimètre lors du spectacle de fin d’année</w:t>
            </w:r>
          </w:p>
        </w:tc>
        <w:tc>
          <w:tcPr>
            <w:tcW w:w="2540" w:type="pct"/>
            <w:tcBorders>
              <w:bottom w:val="single" w:sz="12" w:space="0" w:color="auto"/>
            </w:tcBorders>
            <w:shd w:val="clear" w:color="auto" w:fill="DEEAF6" w:themeFill="accent1" w:themeFillTint="33"/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55E46312" w14:textId="77777777" w:rsidR="00800A98" w:rsidRDefault="00800A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176D7A"/>
                <w:sz w:val="18"/>
                <w:szCs w:val="18"/>
              </w:rPr>
            </w:pPr>
            <w:r w:rsidRPr="00E238BE">
              <w:rPr>
                <w:rFonts w:cs="Arial"/>
                <w:b/>
                <w:bCs/>
                <w:color w:val="176D7A"/>
                <w:sz w:val="18"/>
                <w:szCs w:val="18"/>
              </w:rPr>
              <w:t>Compétences travaillées</w:t>
            </w:r>
          </w:p>
          <w:p w14:paraId="3F1EFAA6" w14:textId="2FFA3608" w:rsidR="00800A98" w:rsidRPr="00E238BE" w:rsidRDefault="00800A98" w:rsidP="002E03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8A5AA"/>
                <w:sz w:val="18"/>
                <w:szCs w:val="18"/>
              </w:rPr>
            </w:pPr>
            <w:r>
              <w:rPr>
                <w:b/>
                <w:bCs/>
                <w:color w:val="28A5AA"/>
                <w:sz w:val="18"/>
                <w:szCs w:val="18"/>
              </w:rPr>
              <w:t>Pratiquer le chant ou les</w:t>
            </w:r>
            <w:r w:rsidRPr="00E238BE">
              <w:rPr>
                <w:b/>
                <w:bCs/>
                <w:color w:val="28A5AA"/>
                <w:sz w:val="18"/>
                <w:szCs w:val="18"/>
              </w:rPr>
              <w:t xml:space="preserve"> comptines</w:t>
            </w:r>
            <w:r>
              <w:rPr>
                <w:b/>
                <w:bCs/>
                <w:color w:val="28A5AA"/>
                <w:sz w:val="18"/>
                <w:szCs w:val="18"/>
              </w:rPr>
              <w:t xml:space="preserve"> pour comprendre et</w:t>
            </w:r>
            <w:r w:rsidRPr="001B4B03">
              <w:rPr>
                <w:b/>
                <w:bCs/>
                <w:color w:val="28A5AA"/>
                <w:sz w:val="18"/>
                <w:szCs w:val="18"/>
              </w:rPr>
              <w:t xml:space="preserve"> s'exprimer en utilisant </w:t>
            </w:r>
            <w:r>
              <w:rPr>
                <w:b/>
                <w:bCs/>
                <w:color w:val="28A5AA"/>
                <w:sz w:val="18"/>
                <w:szCs w:val="18"/>
              </w:rPr>
              <w:t xml:space="preserve">la langue portugaise, </w:t>
            </w:r>
            <w:r w:rsidRPr="001B4B03">
              <w:rPr>
                <w:b/>
                <w:bCs/>
                <w:color w:val="28A5AA"/>
                <w:sz w:val="18"/>
                <w:szCs w:val="18"/>
              </w:rPr>
              <w:t>les langages des arts et du corps</w:t>
            </w:r>
          </w:p>
        </w:tc>
        <w:tc>
          <w:tcPr>
            <w:tcW w:w="568" w:type="pct"/>
            <w:vAlign w:val="center"/>
          </w:tcPr>
          <w:p w14:paraId="1DC444BE" w14:textId="1C1716FE" w:rsidR="00800A98" w:rsidRPr="00E238BE" w:rsidRDefault="00800A98" w:rsidP="008E5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176D7A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176D7A"/>
                <w:sz w:val="18"/>
                <w:szCs w:val="18"/>
              </w:rPr>
              <w:t>Disciplines</w:t>
            </w:r>
          </w:p>
        </w:tc>
        <w:tc>
          <w:tcPr>
            <w:tcW w:w="441" w:type="pct"/>
            <w:tcMar>
              <w:top w:w="80" w:type="nil"/>
              <w:left w:w="40" w:type="nil"/>
              <w:bottom w:w="40" w:type="nil"/>
              <w:right w:w="80" w:type="nil"/>
            </w:tcMar>
            <w:vAlign w:val="center"/>
          </w:tcPr>
          <w:p w14:paraId="72F18A63" w14:textId="77777777" w:rsidR="008E5142" w:rsidRDefault="00800A98" w:rsidP="008E5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176D7A"/>
                <w:sz w:val="18"/>
                <w:szCs w:val="18"/>
              </w:rPr>
            </w:pPr>
            <w:r w:rsidRPr="00E238BE">
              <w:rPr>
                <w:rFonts w:cs="Arial"/>
                <w:b/>
                <w:bCs/>
                <w:color w:val="176D7A"/>
                <w:sz w:val="18"/>
                <w:szCs w:val="18"/>
              </w:rPr>
              <w:t>D</w:t>
            </w:r>
            <w:r w:rsidR="008E5142">
              <w:rPr>
                <w:rFonts w:cs="Arial"/>
                <w:b/>
                <w:bCs/>
                <w:color w:val="176D7A"/>
                <w:sz w:val="18"/>
                <w:szCs w:val="18"/>
              </w:rPr>
              <w:t>omaines</w:t>
            </w:r>
          </w:p>
          <w:p w14:paraId="228293CA" w14:textId="2429CEDC" w:rsidR="00800A98" w:rsidRPr="00E238BE" w:rsidRDefault="00800A98" w:rsidP="008E5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176D7A"/>
                <w:sz w:val="18"/>
                <w:szCs w:val="18"/>
              </w:rPr>
            </w:pPr>
            <w:r w:rsidRPr="00E238BE">
              <w:rPr>
                <w:rFonts w:cs="Arial"/>
                <w:b/>
                <w:bCs/>
                <w:color w:val="176D7A"/>
                <w:sz w:val="18"/>
                <w:szCs w:val="18"/>
              </w:rPr>
              <w:t>du socle</w:t>
            </w:r>
          </w:p>
        </w:tc>
      </w:tr>
      <w:tr w:rsidR="00800A98" w:rsidRPr="00E238BE" w14:paraId="5FA3FD99" w14:textId="77777777" w:rsidTr="008E5142">
        <w:trPr>
          <w:trHeight w:val="844"/>
        </w:trPr>
        <w:tc>
          <w:tcPr>
            <w:tcW w:w="1451" w:type="pct"/>
            <w:vMerge/>
          </w:tcPr>
          <w:p w14:paraId="5E8C49CB" w14:textId="3756E835" w:rsidR="00800A98" w:rsidRPr="00E238BE" w:rsidRDefault="00800A98" w:rsidP="00AE4FB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28A5AA"/>
                <w:sz w:val="18"/>
                <w:szCs w:val="18"/>
              </w:rPr>
            </w:pPr>
          </w:p>
        </w:tc>
        <w:tc>
          <w:tcPr>
            <w:tcW w:w="2540" w:type="pct"/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087517C7" w14:textId="5BF6623E" w:rsidR="00800A98" w:rsidRPr="00FD340F" w:rsidRDefault="00800A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176D7A"/>
                <w:sz w:val="18"/>
                <w:szCs w:val="18"/>
              </w:rPr>
            </w:pPr>
            <w:r w:rsidRPr="00FD340F">
              <w:rPr>
                <w:rFonts w:cs="Arial"/>
                <w:b/>
                <w:bCs/>
                <w:color w:val="176D7A"/>
                <w:sz w:val="18"/>
                <w:szCs w:val="18"/>
              </w:rPr>
              <w:t>Écouter et comprendre</w:t>
            </w:r>
          </w:p>
          <w:p w14:paraId="0F1DD502" w14:textId="5D33E95F" w:rsidR="00800A98" w:rsidRPr="00631FA2" w:rsidRDefault="00800A98" w:rsidP="00631FA2">
            <w:pPr>
              <w:pStyle w:val="Pardeliste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31FA2">
              <w:rPr>
                <w:rFonts w:cs="Arial"/>
                <w:sz w:val="18"/>
                <w:szCs w:val="18"/>
              </w:rPr>
              <w:t>Écouter et comprendre des chansons et des comptines.</w:t>
            </w:r>
          </w:p>
          <w:p w14:paraId="06816B8C" w14:textId="684AB2B1" w:rsidR="00800A98" w:rsidRPr="00631FA2" w:rsidRDefault="00800A98" w:rsidP="00631FA2">
            <w:pPr>
              <w:pStyle w:val="Pardeliste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31FA2">
              <w:rPr>
                <w:rFonts w:cs="Arial"/>
                <w:sz w:val="18"/>
                <w:szCs w:val="18"/>
              </w:rPr>
              <w:t>Exercer sa mémoire auditive pour mémoriser des mots, des expressions courantes, des paroles de chanson.</w:t>
            </w:r>
          </w:p>
          <w:p w14:paraId="2E0787B8" w14:textId="35B80947" w:rsidR="00800A98" w:rsidRPr="00631FA2" w:rsidRDefault="00800A98" w:rsidP="00631FA2">
            <w:pPr>
              <w:pStyle w:val="Pardeliste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31FA2">
              <w:rPr>
                <w:rFonts w:cs="Arial"/>
                <w:sz w:val="18"/>
                <w:szCs w:val="18"/>
              </w:rPr>
              <w:t>Utiliser des indices sonores et visuels pour déduire le sens de mots inconnus, d'un message.</w:t>
            </w:r>
          </w:p>
        </w:tc>
        <w:tc>
          <w:tcPr>
            <w:tcW w:w="568" w:type="pct"/>
            <w:vAlign w:val="center"/>
          </w:tcPr>
          <w:p w14:paraId="5B8CCBDB" w14:textId="77777777" w:rsidR="00C51264" w:rsidRDefault="00800A98" w:rsidP="008E514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D25F84">
              <w:rPr>
                <w:rFonts w:cs="Arial"/>
                <w:bCs/>
                <w:sz w:val="18"/>
                <w:szCs w:val="18"/>
              </w:rPr>
              <w:t>Portugais</w:t>
            </w:r>
          </w:p>
          <w:p w14:paraId="17C9DF2D" w14:textId="36838502" w:rsidR="00FF7173" w:rsidRPr="00D25F84" w:rsidRDefault="00FF7173" w:rsidP="008E514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Lettres</w:t>
            </w:r>
          </w:p>
          <w:p w14:paraId="16AE02E4" w14:textId="43757556" w:rsidR="00800A98" w:rsidRPr="00D25F84" w:rsidRDefault="00800A98" w:rsidP="008E514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25F84">
              <w:rPr>
                <w:rFonts w:cs="Arial"/>
                <w:bCs/>
                <w:sz w:val="18"/>
                <w:szCs w:val="18"/>
              </w:rPr>
              <w:t>Éducation musicale</w:t>
            </w:r>
          </w:p>
        </w:tc>
        <w:tc>
          <w:tcPr>
            <w:tcW w:w="441" w:type="pct"/>
            <w:tcMar>
              <w:top w:w="80" w:type="nil"/>
              <w:left w:w="40" w:type="nil"/>
              <w:bottom w:w="40" w:type="nil"/>
              <w:right w:w="80" w:type="nil"/>
            </w:tcMar>
            <w:vAlign w:val="center"/>
          </w:tcPr>
          <w:p w14:paraId="71EE579C" w14:textId="0D8DDEEE" w:rsidR="00800A98" w:rsidRPr="00D25F84" w:rsidRDefault="00800A98" w:rsidP="008E514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25F84">
              <w:rPr>
                <w:rFonts w:cs="Arial"/>
                <w:sz w:val="18"/>
                <w:szCs w:val="18"/>
              </w:rPr>
              <w:t>1, 2</w:t>
            </w:r>
          </w:p>
        </w:tc>
      </w:tr>
      <w:tr w:rsidR="00800A98" w:rsidRPr="00E238BE" w14:paraId="672A28B7" w14:textId="77777777" w:rsidTr="008E5142">
        <w:tc>
          <w:tcPr>
            <w:tcW w:w="1451" w:type="pct"/>
            <w:vMerge/>
          </w:tcPr>
          <w:p w14:paraId="2EB0054C" w14:textId="77777777" w:rsidR="00800A98" w:rsidRPr="00E238BE" w:rsidRDefault="00800A98" w:rsidP="00327F8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540" w:type="pct"/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21F17D09" w14:textId="663C44C2" w:rsidR="00800A98" w:rsidRPr="00FD340F" w:rsidRDefault="00800A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176D7A"/>
                <w:sz w:val="18"/>
                <w:szCs w:val="18"/>
              </w:rPr>
            </w:pPr>
            <w:r w:rsidRPr="00FD340F">
              <w:rPr>
                <w:rFonts w:cs="Arial"/>
                <w:b/>
                <w:bCs/>
                <w:color w:val="176D7A"/>
                <w:sz w:val="18"/>
                <w:szCs w:val="18"/>
              </w:rPr>
              <w:t>Chanter en continu</w:t>
            </w:r>
          </w:p>
          <w:p w14:paraId="48568122" w14:textId="301901FF" w:rsidR="00800A98" w:rsidRPr="00732C3E" w:rsidRDefault="00800A98" w:rsidP="009B4740">
            <w:pPr>
              <w:pStyle w:val="Pardeliste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32C3E">
              <w:rPr>
                <w:rFonts w:cs="Arial"/>
                <w:sz w:val="18"/>
                <w:szCs w:val="18"/>
              </w:rPr>
              <w:t xml:space="preserve">Mémoriser et chanter (reproduire </w:t>
            </w:r>
            <w:r>
              <w:rPr>
                <w:rFonts w:cs="Arial"/>
                <w:sz w:val="18"/>
                <w:szCs w:val="18"/>
              </w:rPr>
              <w:t>et interpréter</w:t>
            </w:r>
            <w:r w:rsidRPr="00732C3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des paroles de chanson)</w:t>
            </w:r>
            <w:r w:rsidRPr="00732C3E">
              <w:rPr>
                <w:rFonts w:cs="Arial"/>
                <w:sz w:val="18"/>
                <w:szCs w:val="18"/>
              </w:rPr>
              <w:t>.</w:t>
            </w:r>
          </w:p>
          <w:p w14:paraId="04F4E239" w14:textId="2F329AEA" w:rsidR="00800A98" w:rsidRPr="004F693F" w:rsidRDefault="00800A98" w:rsidP="004F693F">
            <w:pPr>
              <w:pStyle w:val="Pardeliste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112A3">
              <w:rPr>
                <w:rFonts w:cs="Arial"/>
                <w:sz w:val="18"/>
                <w:szCs w:val="18"/>
              </w:rPr>
              <w:t xml:space="preserve">Mobiliser ses connaissances </w:t>
            </w:r>
            <w:r>
              <w:rPr>
                <w:rFonts w:cs="Arial"/>
                <w:sz w:val="18"/>
                <w:szCs w:val="18"/>
              </w:rPr>
              <w:t>linguistiques (phonologie</w:t>
            </w:r>
            <w:r w:rsidRPr="00F112A3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grammaire, lexique)</w:t>
            </w:r>
            <w:r w:rsidRPr="00F112A3">
              <w:rPr>
                <w:rFonts w:cs="Arial"/>
                <w:sz w:val="18"/>
                <w:szCs w:val="18"/>
              </w:rPr>
              <w:t xml:space="preserve"> pour</w:t>
            </w:r>
            <w:r w:rsidRPr="00732C3E">
              <w:rPr>
                <w:rFonts w:cs="Arial"/>
                <w:sz w:val="18"/>
                <w:szCs w:val="18"/>
              </w:rPr>
              <w:t xml:space="preserve"> </w:t>
            </w:r>
            <w:r w:rsidRPr="00F112A3">
              <w:rPr>
                <w:rFonts w:cs="Arial"/>
                <w:sz w:val="18"/>
                <w:szCs w:val="18"/>
              </w:rPr>
              <w:t>être entendu et compris</w:t>
            </w:r>
            <w:r>
              <w:rPr>
                <w:rFonts w:cs="Arial"/>
                <w:sz w:val="18"/>
                <w:szCs w:val="18"/>
              </w:rPr>
              <w:t> :</w:t>
            </w:r>
            <w:r w:rsidR="004F693F">
              <w:rPr>
                <w:rFonts w:cs="Arial"/>
                <w:sz w:val="18"/>
                <w:szCs w:val="18"/>
              </w:rPr>
              <w:t xml:space="preserve"> </w:t>
            </w:r>
            <w:r w:rsidRPr="004F693F">
              <w:rPr>
                <w:rFonts w:cs="Arial"/>
                <w:sz w:val="18"/>
                <w:szCs w:val="18"/>
              </w:rPr>
              <w:t>S'exprimer de manière audible, moduler débit et voix.</w:t>
            </w:r>
          </w:p>
        </w:tc>
        <w:tc>
          <w:tcPr>
            <w:tcW w:w="568" w:type="pct"/>
            <w:vAlign w:val="center"/>
          </w:tcPr>
          <w:p w14:paraId="40D4C8FF" w14:textId="77777777" w:rsidR="00C51264" w:rsidRPr="00D25F84" w:rsidRDefault="00800A98" w:rsidP="008E514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D25F84">
              <w:rPr>
                <w:rFonts w:cs="Arial"/>
                <w:bCs/>
                <w:sz w:val="18"/>
                <w:szCs w:val="18"/>
              </w:rPr>
              <w:t>Portugais</w:t>
            </w:r>
          </w:p>
          <w:p w14:paraId="359409D8" w14:textId="3E2FBD32" w:rsidR="00800A98" w:rsidRPr="00D25F84" w:rsidRDefault="00800A98" w:rsidP="008E514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25F84">
              <w:rPr>
                <w:rFonts w:cs="Arial"/>
                <w:bCs/>
                <w:sz w:val="18"/>
                <w:szCs w:val="18"/>
              </w:rPr>
              <w:t>Éducation musicale</w:t>
            </w:r>
          </w:p>
        </w:tc>
        <w:tc>
          <w:tcPr>
            <w:tcW w:w="441" w:type="pct"/>
            <w:tcMar>
              <w:top w:w="80" w:type="nil"/>
              <w:left w:w="40" w:type="nil"/>
              <w:bottom w:w="40" w:type="nil"/>
              <w:right w:w="80" w:type="nil"/>
            </w:tcMar>
            <w:vAlign w:val="center"/>
          </w:tcPr>
          <w:p w14:paraId="41975F27" w14:textId="2CB1A1AC" w:rsidR="00800A98" w:rsidRPr="00D25F84" w:rsidRDefault="00800A98" w:rsidP="008E514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25F84">
              <w:rPr>
                <w:rFonts w:cs="Arial"/>
                <w:sz w:val="18"/>
                <w:szCs w:val="18"/>
              </w:rPr>
              <w:t>1, 2, 3</w:t>
            </w:r>
          </w:p>
        </w:tc>
      </w:tr>
      <w:tr w:rsidR="00800A98" w:rsidRPr="00E238BE" w14:paraId="1B422E2F" w14:textId="77777777" w:rsidTr="008E5142">
        <w:tc>
          <w:tcPr>
            <w:tcW w:w="1451" w:type="pct"/>
            <w:vMerge/>
          </w:tcPr>
          <w:p w14:paraId="631E609A" w14:textId="77777777" w:rsidR="00800A98" w:rsidRPr="00E238BE" w:rsidRDefault="00800A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540" w:type="pct"/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4B7A1474" w14:textId="2CB4AB0E" w:rsidR="00800A98" w:rsidRPr="005A4582" w:rsidRDefault="00800A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176D7A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176D7A"/>
                <w:sz w:val="18"/>
                <w:szCs w:val="18"/>
              </w:rPr>
              <w:t>Découvrir l’ancrage culturel</w:t>
            </w:r>
            <w:r w:rsidRPr="00FD340F">
              <w:rPr>
                <w:rFonts w:cs="Arial"/>
                <w:b/>
                <w:bCs/>
                <w:color w:val="176D7A"/>
                <w:sz w:val="18"/>
                <w:szCs w:val="18"/>
              </w:rPr>
              <w:t xml:space="preserve"> d'une </w:t>
            </w:r>
            <w:r>
              <w:rPr>
                <w:rFonts w:cs="Arial"/>
                <w:b/>
                <w:bCs/>
                <w:color w:val="176D7A"/>
                <w:sz w:val="18"/>
                <w:szCs w:val="18"/>
              </w:rPr>
              <w:t>langue</w:t>
            </w:r>
          </w:p>
          <w:p w14:paraId="428996BE" w14:textId="4D302A00" w:rsidR="00800A98" w:rsidRPr="00631FA2" w:rsidRDefault="00800A98" w:rsidP="00631FA2">
            <w:pPr>
              <w:pStyle w:val="Pardeliste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Comprendre le contexte </w:t>
            </w:r>
            <w:r w:rsidRPr="00631FA2">
              <w:rPr>
                <w:rFonts w:cs="Arial"/>
                <w:sz w:val="18"/>
                <w:szCs w:val="18"/>
              </w:rPr>
              <w:t xml:space="preserve">de la création ou de l’utilisation des chansons : fête calendaire, danse, jeux, etc. </w:t>
            </w:r>
          </w:p>
          <w:p w14:paraId="74E1B53A" w14:textId="05435A0B" w:rsidR="00800A98" w:rsidRPr="00E238BE" w:rsidRDefault="00800A98" w:rsidP="00054F2D">
            <w:pPr>
              <w:pStyle w:val="Pardeliste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Découvrir la diversité culturelle.</w:t>
            </w:r>
            <w:r w:rsidRPr="00054F2D">
              <w:rPr>
                <w:rFonts w:cs="Arial"/>
                <w:sz w:val="18"/>
                <w:szCs w:val="18"/>
              </w:rPr>
              <w:t xml:space="preserve"> Accepter les différences.</w:t>
            </w:r>
          </w:p>
        </w:tc>
        <w:tc>
          <w:tcPr>
            <w:tcW w:w="568" w:type="pct"/>
            <w:vAlign w:val="center"/>
          </w:tcPr>
          <w:p w14:paraId="0CD885C7" w14:textId="77777777" w:rsidR="00C51264" w:rsidRPr="00D25F84" w:rsidRDefault="00800A98" w:rsidP="008E514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D25F84">
              <w:rPr>
                <w:rFonts w:cs="Arial"/>
                <w:bCs/>
                <w:sz w:val="18"/>
                <w:szCs w:val="18"/>
              </w:rPr>
              <w:t>Portugais</w:t>
            </w:r>
          </w:p>
          <w:p w14:paraId="0F79F5E1" w14:textId="6990E2C1" w:rsidR="00800A98" w:rsidRPr="00D25F84" w:rsidRDefault="00800A98" w:rsidP="008E514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D25F84">
              <w:rPr>
                <w:rFonts w:cs="Arial"/>
                <w:bCs/>
                <w:sz w:val="18"/>
                <w:szCs w:val="18"/>
              </w:rPr>
              <w:t>Lettres</w:t>
            </w:r>
          </w:p>
          <w:p w14:paraId="48349117" w14:textId="064E3EE9" w:rsidR="00800A98" w:rsidRPr="00D25F84" w:rsidRDefault="00800A98" w:rsidP="008E514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D25F84">
              <w:rPr>
                <w:rFonts w:cs="Arial"/>
                <w:bCs/>
                <w:sz w:val="18"/>
                <w:szCs w:val="18"/>
              </w:rPr>
              <w:t>H</w:t>
            </w:r>
            <w:r w:rsidR="002D122C">
              <w:rPr>
                <w:rFonts w:cs="Arial"/>
                <w:bCs/>
                <w:sz w:val="18"/>
                <w:szCs w:val="18"/>
              </w:rPr>
              <w:t>istoire</w:t>
            </w:r>
            <w:r w:rsidRPr="00D25F84">
              <w:rPr>
                <w:rFonts w:cs="Arial"/>
                <w:bCs/>
                <w:sz w:val="18"/>
                <w:szCs w:val="18"/>
              </w:rPr>
              <w:t>-G</w:t>
            </w:r>
            <w:r w:rsidR="002D122C">
              <w:rPr>
                <w:rFonts w:cs="Arial"/>
                <w:bCs/>
                <w:sz w:val="18"/>
                <w:szCs w:val="18"/>
              </w:rPr>
              <w:t>éo</w:t>
            </w:r>
          </w:p>
          <w:p w14:paraId="412F4E78" w14:textId="23AEF454" w:rsidR="00800A98" w:rsidRPr="00D25F84" w:rsidRDefault="00800A98" w:rsidP="008E514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D25F84">
              <w:rPr>
                <w:rFonts w:cs="Arial"/>
                <w:bCs/>
                <w:sz w:val="18"/>
                <w:szCs w:val="18"/>
              </w:rPr>
              <w:t>EMC</w:t>
            </w:r>
          </w:p>
        </w:tc>
        <w:tc>
          <w:tcPr>
            <w:tcW w:w="441" w:type="pct"/>
            <w:tcMar>
              <w:top w:w="80" w:type="nil"/>
              <w:left w:w="40" w:type="nil"/>
              <w:bottom w:w="40" w:type="nil"/>
              <w:right w:w="80" w:type="nil"/>
            </w:tcMar>
            <w:vAlign w:val="center"/>
          </w:tcPr>
          <w:p w14:paraId="11F26610" w14:textId="0B4A6C74" w:rsidR="00800A98" w:rsidRPr="00D25F84" w:rsidRDefault="00800A98" w:rsidP="008E514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25F84">
              <w:rPr>
                <w:rFonts w:cs="Arial"/>
                <w:sz w:val="18"/>
                <w:szCs w:val="18"/>
              </w:rPr>
              <w:t>1, 2, 3, 5</w:t>
            </w:r>
          </w:p>
        </w:tc>
      </w:tr>
      <w:tr w:rsidR="00800A98" w:rsidRPr="00E238BE" w14:paraId="3D48B502" w14:textId="77777777" w:rsidTr="008E5142">
        <w:trPr>
          <w:trHeight w:val="229"/>
        </w:trPr>
        <w:tc>
          <w:tcPr>
            <w:tcW w:w="1451" w:type="pct"/>
            <w:vMerge/>
          </w:tcPr>
          <w:p w14:paraId="115591EE" w14:textId="44E2EE02" w:rsidR="00800A98" w:rsidRPr="00E238BE" w:rsidRDefault="00800A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540" w:type="pct"/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359E56D3" w14:textId="7436FFBB" w:rsidR="00800A98" w:rsidRPr="00FD340F" w:rsidRDefault="00800A98" w:rsidP="00C36BE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176D7A"/>
                <w:sz w:val="18"/>
                <w:szCs w:val="18"/>
              </w:rPr>
            </w:pPr>
            <w:r w:rsidRPr="00FD340F">
              <w:rPr>
                <w:rFonts w:cs="Arial"/>
                <w:b/>
                <w:bCs/>
                <w:color w:val="176D7A"/>
                <w:sz w:val="18"/>
                <w:szCs w:val="18"/>
              </w:rPr>
              <w:t xml:space="preserve">Utiliser le chant pour développer l’écoute et l'assimilation </w:t>
            </w:r>
            <w:r>
              <w:rPr>
                <w:rFonts w:cs="Arial"/>
                <w:b/>
                <w:bCs/>
                <w:color w:val="176D7A"/>
                <w:sz w:val="18"/>
                <w:szCs w:val="18"/>
              </w:rPr>
              <w:t>du matériau sonore</w:t>
            </w:r>
          </w:p>
          <w:p w14:paraId="1ACC1A3A" w14:textId="05D00B12" w:rsidR="00800A98" w:rsidRPr="006C1AF4" w:rsidRDefault="00800A98" w:rsidP="009B4740">
            <w:pPr>
              <w:pStyle w:val="Pardeliste"/>
              <w:widowControl w:val="0"/>
              <w:numPr>
                <w:ilvl w:val="0"/>
                <w:numId w:val="17"/>
              </w:numPr>
              <w:tabs>
                <w:tab w:val="left" w:pos="3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FA2">
              <w:rPr>
                <w:rFonts w:cs="Arial"/>
                <w:sz w:val="18"/>
                <w:szCs w:val="18"/>
              </w:rPr>
              <w:t>En Éducation musicale, l’apprentissage de chansons en langue étrangère développe les compétences d’écoute et d’assimilation du matériau sonore de la langue étudiée.</w:t>
            </w:r>
          </w:p>
        </w:tc>
        <w:tc>
          <w:tcPr>
            <w:tcW w:w="568" w:type="pct"/>
            <w:vAlign w:val="center"/>
          </w:tcPr>
          <w:p w14:paraId="313C1EB8" w14:textId="77777777" w:rsidR="00800A98" w:rsidRPr="00D25F84" w:rsidRDefault="00800A98" w:rsidP="008E514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D25F84">
              <w:rPr>
                <w:rFonts w:cs="Arial"/>
                <w:bCs/>
                <w:sz w:val="18"/>
                <w:szCs w:val="18"/>
              </w:rPr>
              <w:t>Portugais</w:t>
            </w:r>
          </w:p>
          <w:p w14:paraId="5691E885" w14:textId="6A73383C" w:rsidR="00800A98" w:rsidRPr="00D25F84" w:rsidRDefault="00800A98" w:rsidP="008E514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25F84">
              <w:rPr>
                <w:rFonts w:cs="Arial"/>
                <w:bCs/>
                <w:sz w:val="18"/>
                <w:szCs w:val="18"/>
              </w:rPr>
              <w:t>Éducation musicale</w:t>
            </w:r>
          </w:p>
        </w:tc>
        <w:tc>
          <w:tcPr>
            <w:tcW w:w="441" w:type="pct"/>
            <w:tcMar>
              <w:top w:w="80" w:type="nil"/>
              <w:left w:w="40" w:type="nil"/>
              <w:bottom w:w="40" w:type="nil"/>
              <w:right w:w="80" w:type="nil"/>
            </w:tcMar>
            <w:vAlign w:val="center"/>
          </w:tcPr>
          <w:p w14:paraId="2316D07B" w14:textId="4EE23180" w:rsidR="00800A98" w:rsidRPr="00D25F84" w:rsidRDefault="00800A98" w:rsidP="008E514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25F84">
              <w:rPr>
                <w:rFonts w:cs="Arial"/>
                <w:sz w:val="18"/>
                <w:szCs w:val="18"/>
              </w:rPr>
              <w:t>1, 2, 3, 5</w:t>
            </w:r>
          </w:p>
        </w:tc>
      </w:tr>
      <w:tr w:rsidR="00800A98" w:rsidRPr="00E238BE" w14:paraId="6884880D" w14:textId="77777777" w:rsidTr="001B3840">
        <w:tc>
          <w:tcPr>
            <w:tcW w:w="1451" w:type="pct"/>
            <w:vMerge/>
            <w:tcBorders>
              <w:bottom w:val="single" w:sz="4" w:space="0" w:color="auto"/>
            </w:tcBorders>
          </w:tcPr>
          <w:p w14:paraId="31C4267E" w14:textId="77777777" w:rsidR="00800A98" w:rsidRPr="00E238BE" w:rsidRDefault="00800A98" w:rsidP="00AE4FBF">
            <w:pPr>
              <w:rPr>
                <w:sz w:val="18"/>
                <w:szCs w:val="18"/>
              </w:rPr>
            </w:pPr>
          </w:p>
        </w:tc>
        <w:tc>
          <w:tcPr>
            <w:tcW w:w="2540" w:type="pct"/>
            <w:tcBorders>
              <w:bottom w:val="single" w:sz="4" w:space="0" w:color="auto"/>
            </w:tcBorders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40C2D3A3" w14:textId="43CC6BEF" w:rsidR="00800A98" w:rsidRPr="00181D2B" w:rsidRDefault="00800A98" w:rsidP="00181D2B">
            <w:pPr>
              <w:pStyle w:val="Pardeliste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D340F">
              <w:rPr>
                <w:rFonts w:cs="Arial"/>
                <w:b/>
                <w:bCs/>
                <w:color w:val="176D7A"/>
                <w:sz w:val="18"/>
                <w:szCs w:val="18"/>
              </w:rPr>
              <w:t xml:space="preserve">Utiliser le langage </w:t>
            </w:r>
            <w:r>
              <w:rPr>
                <w:rFonts w:cs="Arial"/>
                <w:b/>
                <w:bCs/>
                <w:color w:val="176D7A"/>
                <w:sz w:val="18"/>
                <w:szCs w:val="18"/>
              </w:rPr>
              <w:t>non verbal (corps, art) pour s’exprimer</w:t>
            </w:r>
          </w:p>
          <w:p w14:paraId="4EBFDD2C" w14:textId="347FDC31" w:rsidR="00800A98" w:rsidRPr="00B315DB" w:rsidRDefault="00800A98" w:rsidP="00181D2B">
            <w:pPr>
              <w:pStyle w:val="Pardeliste"/>
              <w:numPr>
                <w:ilvl w:val="1"/>
                <w:numId w:val="16"/>
              </w:numPr>
              <w:ind w:left="748"/>
              <w:rPr>
                <w:sz w:val="18"/>
                <w:szCs w:val="18"/>
              </w:rPr>
            </w:pPr>
            <w:r w:rsidRPr="00631FA2">
              <w:rPr>
                <w:sz w:val="18"/>
                <w:szCs w:val="18"/>
              </w:rPr>
              <w:t>Exprimer corporellement des personnages, des images, des états, des sentiments</w:t>
            </w:r>
            <w:r>
              <w:rPr>
                <w:sz w:val="18"/>
                <w:szCs w:val="18"/>
              </w:rPr>
              <w:t> </w:t>
            </w:r>
          </w:p>
          <w:p w14:paraId="7B4BA512" w14:textId="77777777" w:rsidR="00800A98" w:rsidRPr="00181D2B" w:rsidRDefault="00800A98" w:rsidP="00181D2B">
            <w:pPr>
              <w:pStyle w:val="Pardeliste"/>
              <w:widowControl w:val="0"/>
              <w:numPr>
                <w:ilvl w:val="3"/>
                <w:numId w:val="18"/>
              </w:numPr>
              <w:autoSpaceDE w:val="0"/>
              <w:autoSpaceDN w:val="0"/>
              <w:adjustRightInd w:val="0"/>
              <w:ind w:left="1173"/>
              <w:rPr>
                <w:rFonts w:cs="Arial"/>
                <w:b/>
                <w:bCs/>
                <w:color w:val="176D7A"/>
                <w:sz w:val="18"/>
                <w:szCs w:val="18"/>
              </w:rPr>
            </w:pPr>
            <w:r w:rsidRPr="00631FA2">
              <w:rPr>
                <w:sz w:val="18"/>
                <w:szCs w:val="18"/>
              </w:rPr>
              <w:t xml:space="preserve">Mimer (des gestes pour représenter les paroles des chansons) </w:t>
            </w:r>
          </w:p>
          <w:p w14:paraId="290C7AAC" w14:textId="2008A0AC" w:rsidR="00800A98" w:rsidRPr="00181D2B" w:rsidRDefault="00800A98" w:rsidP="00181D2B">
            <w:pPr>
              <w:pStyle w:val="Pardeliste"/>
              <w:widowControl w:val="0"/>
              <w:numPr>
                <w:ilvl w:val="3"/>
                <w:numId w:val="18"/>
              </w:numPr>
              <w:autoSpaceDE w:val="0"/>
              <w:autoSpaceDN w:val="0"/>
              <w:adjustRightInd w:val="0"/>
              <w:ind w:left="1173"/>
              <w:rPr>
                <w:rFonts w:cs="Arial"/>
                <w:b/>
                <w:bCs/>
                <w:color w:val="176D7A"/>
                <w:sz w:val="18"/>
                <w:szCs w:val="18"/>
              </w:rPr>
            </w:pPr>
            <w:r w:rsidRPr="00181D2B">
              <w:rPr>
                <w:sz w:val="18"/>
                <w:szCs w:val="18"/>
              </w:rPr>
              <w:t xml:space="preserve">Danser, concevoir, mémoriser et représenter une chorégraphie (rondes) </w:t>
            </w:r>
          </w:p>
          <w:p w14:paraId="4D056E43" w14:textId="3FD3516B" w:rsidR="00800A98" w:rsidRPr="00631FA2" w:rsidRDefault="00800A98" w:rsidP="00181D2B">
            <w:pPr>
              <w:pStyle w:val="Pardeliste"/>
              <w:numPr>
                <w:ilvl w:val="1"/>
                <w:numId w:val="16"/>
              </w:numPr>
              <w:ind w:left="7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Dessiner, illustrer</w:t>
            </w:r>
            <w:r w:rsidR="0006172B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produire </w:t>
            </w:r>
            <w:r w:rsidRPr="00631FA2">
              <w:rPr>
                <w:sz w:val="18"/>
                <w:szCs w:val="18"/>
              </w:rPr>
              <w:t>narration visuelle</w:t>
            </w:r>
            <w:r>
              <w:rPr>
                <w:sz w:val="18"/>
                <w:szCs w:val="18"/>
              </w:rPr>
              <w:t>,</w:t>
            </w:r>
            <w:r w:rsidRPr="00631FA2">
              <w:rPr>
                <w:sz w:val="18"/>
                <w:szCs w:val="18"/>
              </w:rPr>
              <w:t xml:space="preserve"> individuelle ou collaborative</w:t>
            </w:r>
            <w:r w:rsidR="0006172B">
              <w:rPr>
                <w:sz w:val="18"/>
                <w:szCs w:val="18"/>
              </w:rPr>
              <w:t>)</w:t>
            </w:r>
            <w:r w:rsidRPr="00631FA2">
              <w:rPr>
                <w:sz w:val="18"/>
                <w:szCs w:val="18"/>
              </w:rPr>
              <w:t>.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center"/>
          </w:tcPr>
          <w:p w14:paraId="614139E6" w14:textId="77777777" w:rsidR="00800A98" w:rsidRPr="00D25F84" w:rsidRDefault="00800A98" w:rsidP="008E514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D25F84">
              <w:rPr>
                <w:rFonts w:cs="Arial"/>
                <w:bCs/>
                <w:sz w:val="18"/>
                <w:szCs w:val="18"/>
              </w:rPr>
              <w:t>Portugais</w:t>
            </w:r>
          </w:p>
          <w:p w14:paraId="15614340" w14:textId="4F5D9DFB" w:rsidR="00800A98" w:rsidRPr="00D25F84" w:rsidRDefault="00800A98" w:rsidP="008E514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D25F84">
              <w:rPr>
                <w:rFonts w:cs="Arial"/>
                <w:bCs/>
                <w:sz w:val="18"/>
                <w:szCs w:val="18"/>
              </w:rPr>
              <w:t>EPS</w:t>
            </w:r>
          </w:p>
          <w:p w14:paraId="211CCC66" w14:textId="77777777" w:rsidR="00800A98" w:rsidRPr="00D25F84" w:rsidRDefault="00800A98" w:rsidP="008E514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D25F84">
              <w:rPr>
                <w:rFonts w:cs="Arial"/>
                <w:bCs/>
                <w:sz w:val="18"/>
                <w:szCs w:val="18"/>
              </w:rPr>
              <w:t>Éducation musicale</w:t>
            </w:r>
          </w:p>
          <w:p w14:paraId="1E292D32" w14:textId="68DA2F9B" w:rsidR="00800A98" w:rsidRPr="00D25F84" w:rsidRDefault="00800A98" w:rsidP="008E514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25F84">
              <w:rPr>
                <w:rFonts w:cs="Arial"/>
                <w:bCs/>
                <w:sz w:val="18"/>
                <w:szCs w:val="18"/>
              </w:rPr>
              <w:t>Arts plastiques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tcMar>
              <w:top w:w="80" w:type="nil"/>
              <w:left w:w="40" w:type="nil"/>
              <w:bottom w:w="40" w:type="nil"/>
              <w:right w:w="80" w:type="nil"/>
            </w:tcMar>
            <w:vAlign w:val="center"/>
          </w:tcPr>
          <w:p w14:paraId="6463ECE9" w14:textId="36921B2C" w:rsidR="00800A98" w:rsidRPr="00D25F84" w:rsidRDefault="00800A98" w:rsidP="008E514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25F84">
              <w:rPr>
                <w:rFonts w:cs="Arial"/>
                <w:sz w:val="18"/>
                <w:szCs w:val="18"/>
              </w:rPr>
              <w:t>1, 2, 3, 5</w:t>
            </w:r>
          </w:p>
        </w:tc>
      </w:tr>
      <w:tr w:rsidR="00087498" w:rsidRPr="00E238BE" w14:paraId="63F8A661" w14:textId="77777777" w:rsidTr="001B3840">
        <w:tc>
          <w:tcPr>
            <w:tcW w:w="1451" w:type="pct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07E7CB6B" w14:textId="0A4E68EF" w:rsidR="00087498" w:rsidRPr="00E238BE" w:rsidRDefault="00087498" w:rsidP="00536B1C">
            <w:pPr>
              <w:rPr>
                <w:sz w:val="18"/>
                <w:szCs w:val="18"/>
              </w:rPr>
            </w:pPr>
            <w:r w:rsidRPr="00E238BE">
              <w:rPr>
                <w:b/>
                <w:bCs/>
                <w:color w:val="28A5AA"/>
                <w:sz w:val="18"/>
                <w:szCs w:val="18"/>
              </w:rPr>
              <w:t>Re</w:t>
            </w:r>
            <w:r>
              <w:rPr>
                <w:b/>
                <w:bCs/>
                <w:color w:val="28A5AA"/>
                <w:sz w:val="18"/>
                <w:szCs w:val="18"/>
              </w:rPr>
              <w:t>ssources</w:t>
            </w:r>
            <w:r w:rsidR="00536B1C">
              <w:rPr>
                <w:b/>
                <w:bCs/>
                <w:color w:val="28A5AA"/>
                <w:sz w:val="18"/>
                <w:szCs w:val="18"/>
              </w:rPr>
              <w:t> :</w:t>
            </w:r>
          </w:p>
        </w:tc>
        <w:tc>
          <w:tcPr>
            <w:tcW w:w="3549" w:type="pct"/>
            <w:gridSpan w:val="3"/>
            <w:tcBorders>
              <w:bottom w:val="single" w:sz="12" w:space="0" w:color="auto"/>
            </w:tcBorders>
            <w:shd w:val="clear" w:color="auto" w:fill="DEEAF6" w:themeFill="accent1" w:themeFillTint="33"/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1C92E124" w14:textId="77777777" w:rsidR="00DE624D" w:rsidRDefault="00A228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" w:history="1">
              <w:r w:rsidR="00DE624D" w:rsidRPr="002858A5">
                <w:rPr>
                  <w:rStyle w:val="Lienhypertexte"/>
                  <w:b/>
                  <w:sz w:val="18"/>
                  <w:szCs w:val="18"/>
                </w:rPr>
                <w:t>Supports choisis </w:t>
              </w:r>
            </w:hyperlink>
            <w:r w:rsidR="00DE624D" w:rsidRPr="00E238BE">
              <w:rPr>
                <w:sz w:val="18"/>
                <w:szCs w:val="18"/>
              </w:rPr>
              <w:t>: (chansons retenues)</w:t>
            </w:r>
            <w:r w:rsidR="00DE624D">
              <w:rPr>
                <w:sz w:val="18"/>
                <w:szCs w:val="18"/>
              </w:rPr>
              <w:t xml:space="preserve"> </w:t>
            </w:r>
          </w:p>
          <w:p w14:paraId="0CC6E4D2" w14:textId="77777777" w:rsidR="00A57EA6" w:rsidRDefault="00A228BA" w:rsidP="00DE624D">
            <w:pPr>
              <w:widowControl w:val="0"/>
              <w:autoSpaceDE w:val="0"/>
              <w:autoSpaceDN w:val="0"/>
              <w:adjustRightInd w:val="0"/>
              <w:rPr>
                <w:color w:val="28A5AA"/>
                <w:sz w:val="18"/>
                <w:szCs w:val="18"/>
              </w:rPr>
            </w:pPr>
            <w:hyperlink r:id="rId6" w:history="1">
              <w:r w:rsidR="00087498">
                <w:rPr>
                  <w:rStyle w:val="Lienhypertexte"/>
                  <w:sz w:val="18"/>
                  <w:szCs w:val="18"/>
                </w:rPr>
                <w:t>L</w:t>
              </w:r>
              <w:r w:rsidR="00087498" w:rsidRPr="00E238BE">
                <w:rPr>
                  <w:rStyle w:val="Lienhypertexte"/>
                  <w:sz w:val="18"/>
                  <w:szCs w:val="18"/>
                </w:rPr>
                <w:t>es déclinaisons culturelles par langue et par cycle</w:t>
              </w:r>
            </w:hyperlink>
            <w:r w:rsidR="00087498">
              <w:rPr>
                <w:color w:val="28A5AA"/>
                <w:sz w:val="18"/>
                <w:szCs w:val="18"/>
              </w:rPr>
              <w:t xml:space="preserve">. </w:t>
            </w:r>
            <w:hyperlink r:id="rId7" w:history="1">
              <w:r w:rsidR="00087498" w:rsidRPr="00E238BE">
                <w:rPr>
                  <w:rStyle w:val="Lienhypertexte"/>
                  <w:sz w:val="18"/>
                  <w:szCs w:val="18"/>
                </w:rPr>
                <w:t>Apprendre les langues par les chansons</w:t>
              </w:r>
            </w:hyperlink>
            <w:r w:rsidR="00087498">
              <w:rPr>
                <w:color w:val="28A5AA"/>
                <w:sz w:val="18"/>
                <w:szCs w:val="18"/>
              </w:rPr>
              <w:t xml:space="preserve">. </w:t>
            </w:r>
          </w:p>
          <w:p w14:paraId="07E8077C" w14:textId="77777777" w:rsidR="00087498" w:rsidRDefault="00087498" w:rsidP="00DE62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8BE">
              <w:rPr>
                <w:b/>
                <w:sz w:val="18"/>
                <w:szCs w:val="18"/>
              </w:rPr>
              <w:t>Revue Les langues modernes</w:t>
            </w:r>
            <w:r w:rsidRPr="00E238BE">
              <w:rPr>
                <w:sz w:val="18"/>
                <w:szCs w:val="18"/>
              </w:rPr>
              <w:t xml:space="preserve"> : «</w:t>
            </w:r>
            <w:r>
              <w:rPr>
                <w:sz w:val="18"/>
                <w:szCs w:val="18"/>
              </w:rPr>
              <w:t> </w:t>
            </w:r>
            <w:hyperlink r:id="rId8" w:history="1">
              <w:r w:rsidRPr="00E238BE">
                <w:rPr>
                  <w:rStyle w:val="Lienhypertexte"/>
                  <w:sz w:val="18"/>
                  <w:szCs w:val="18"/>
                </w:rPr>
                <w:t>Paroles et musique</w:t>
              </w:r>
            </w:hyperlink>
            <w:r>
              <w:rPr>
                <w:color w:val="28A5AA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». </w:t>
            </w:r>
          </w:p>
          <w:p w14:paraId="03C2D1D6" w14:textId="5347A737" w:rsidR="002A6C7A" w:rsidRPr="002A6C7A" w:rsidRDefault="002A6C7A" w:rsidP="00DE624D">
            <w:pPr>
              <w:widowControl w:val="0"/>
              <w:autoSpaceDE w:val="0"/>
              <w:autoSpaceDN w:val="0"/>
              <w:adjustRightInd w:val="0"/>
            </w:pPr>
            <w:r w:rsidRPr="6969F033">
              <w:rPr>
                <w:sz w:val="18"/>
                <w:szCs w:val="18"/>
              </w:rPr>
              <w:t xml:space="preserve">Abécédaire : </w:t>
            </w:r>
            <w:hyperlink r:id="rId9">
              <w:r w:rsidRPr="6969F033">
                <w:rPr>
                  <w:rStyle w:val="Lienhypertexte"/>
                  <w:sz w:val="18"/>
                  <w:szCs w:val="18"/>
                </w:rPr>
                <w:t>http://www.primlangues.education.fr/activite/creer-un-abecedaire</w:t>
              </w:r>
            </w:hyperlink>
          </w:p>
        </w:tc>
      </w:tr>
    </w:tbl>
    <w:p w14:paraId="25AA2D08" w14:textId="77777777" w:rsidR="001B3840" w:rsidRPr="001B3840" w:rsidRDefault="001B3840" w:rsidP="001B3840">
      <w:pPr>
        <w:pStyle w:val="Normal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sectPr w:rsidR="001B3840" w:rsidRPr="001B3840" w:rsidSect="00C51FBE">
      <w:pgSz w:w="16840" w:h="11901" w:orient="landscape"/>
      <w:pgMar w:top="851" w:right="816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C6162C"/>
    <w:multiLevelType w:val="hybridMultilevel"/>
    <w:tmpl w:val="759C5F66"/>
    <w:lvl w:ilvl="0" w:tplc="3E8E23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736A2"/>
    <w:multiLevelType w:val="hybridMultilevel"/>
    <w:tmpl w:val="62B05B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562C4D"/>
    <w:multiLevelType w:val="hybridMultilevel"/>
    <w:tmpl w:val="6338E228"/>
    <w:lvl w:ilvl="0" w:tplc="3E8E239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D040FF"/>
    <w:multiLevelType w:val="hybridMultilevel"/>
    <w:tmpl w:val="883A97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1E65E1"/>
    <w:multiLevelType w:val="hybridMultilevel"/>
    <w:tmpl w:val="59B2995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EE83863"/>
    <w:multiLevelType w:val="hybridMultilevel"/>
    <w:tmpl w:val="D138E622"/>
    <w:lvl w:ilvl="0" w:tplc="3E8E23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876B6"/>
    <w:multiLevelType w:val="hybridMultilevel"/>
    <w:tmpl w:val="DB0042AC"/>
    <w:lvl w:ilvl="0" w:tplc="3E8E239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9721EC"/>
    <w:multiLevelType w:val="hybridMultilevel"/>
    <w:tmpl w:val="14A6A5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A51A7"/>
    <w:multiLevelType w:val="hybridMultilevel"/>
    <w:tmpl w:val="88D6143C"/>
    <w:lvl w:ilvl="0" w:tplc="3E8E239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5922F2"/>
    <w:multiLevelType w:val="hybridMultilevel"/>
    <w:tmpl w:val="D0B43C18"/>
    <w:lvl w:ilvl="0" w:tplc="3E8E23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437C5"/>
    <w:multiLevelType w:val="hybridMultilevel"/>
    <w:tmpl w:val="924CE3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325ED8"/>
    <w:multiLevelType w:val="hybridMultilevel"/>
    <w:tmpl w:val="B73E4B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E831D2"/>
    <w:multiLevelType w:val="hybridMultilevel"/>
    <w:tmpl w:val="F392C7D0"/>
    <w:lvl w:ilvl="0" w:tplc="3E8E239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7C0DE6"/>
    <w:multiLevelType w:val="hybridMultilevel"/>
    <w:tmpl w:val="EBE2C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82296"/>
    <w:multiLevelType w:val="hybridMultilevel"/>
    <w:tmpl w:val="1A00DE10"/>
    <w:lvl w:ilvl="0" w:tplc="3E8E23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65F5E"/>
    <w:multiLevelType w:val="hybridMultilevel"/>
    <w:tmpl w:val="E15052FE"/>
    <w:lvl w:ilvl="0" w:tplc="3E8E239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4E46BD"/>
    <w:multiLevelType w:val="hybridMultilevel"/>
    <w:tmpl w:val="FD2660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3295D"/>
    <w:multiLevelType w:val="hybridMultilevel"/>
    <w:tmpl w:val="445E4C2A"/>
    <w:lvl w:ilvl="0" w:tplc="3E8E239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1B4151"/>
    <w:multiLevelType w:val="hybridMultilevel"/>
    <w:tmpl w:val="EF24FF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0"/>
  </w:num>
  <w:num w:numId="5">
    <w:abstractNumId w:val="1"/>
  </w:num>
  <w:num w:numId="6">
    <w:abstractNumId w:val="14"/>
  </w:num>
  <w:num w:numId="7">
    <w:abstractNumId w:val="11"/>
  </w:num>
  <w:num w:numId="8">
    <w:abstractNumId w:val="8"/>
  </w:num>
  <w:num w:numId="9">
    <w:abstractNumId w:val="16"/>
  </w:num>
  <w:num w:numId="10">
    <w:abstractNumId w:val="10"/>
  </w:num>
  <w:num w:numId="11">
    <w:abstractNumId w:val="4"/>
  </w:num>
  <w:num w:numId="12">
    <w:abstractNumId w:val="17"/>
  </w:num>
  <w:num w:numId="13">
    <w:abstractNumId w:val="6"/>
  </w:num>
  <w:num w:numId="14">
    <w:abstractNumId w:val="5"/>
  </w:num>
  <w:num w:numId="15">
    <w:abstractNumId w:val="15"/>
  </w:num>
  <w:num w:numId="16">
    <w:abstractNumId w:val="3"/>
  </w:num>
  <w:num w:numId="17">
    <w:abstractNumId w:val="12"/>
  </w:num>
  <w:num w:numId="18">
    <w:abstractNumId w:val="13"/>
  </w:num>
  <w:num w:numId="19">
    <w:abstractNumId w:val="20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2A"/>
    <w:rsid w:val="00007D19"/>
    <w:rsid w:val="000167C0"/>
    <w:rsid w:val="000240EE"/>
    <w:rsid w:val="00024ED2"/>
    <w:rsid w:val="000307C0"/>
    <w:rsid w:val="000401D4"/>
    <w:rsid w:val="00054F2D"/>
    <w:rsid w:val="0006172B"/>
    <w:rsid w:val="0007698D"/>
    <w:rsid w:val="00087498"/>
    <w:rsid w:val="00091CD7"/>
    <w:rsid w:val="000A4F04"/>
    <w:rsid w:val="000B3197"/>
    <w:rsid w:val="000B5293"/>
    <w:rsid w:val="000C05F7"/>
    <w:rsid w:val="000C650E"/>
    <w:rsid w:val="000D0EFD"/>
    <w:rsid w:val="000D3676"/>
    <w:rsid w:val="000E2E0A"/>
    <w:rsid w:val="000F096C"/>
    <w:rsid w:val="001014C1"/>
    <w:rsid w:val="00104F7B"/>
    <w:rsid w:val="0011477F"/>
    <w:rsid w:val="00116795"/>
    <w:rsid w:val="00134677"/>
    <w:rsid w:val="00146617"/>
    <w:rsid w:val="00160642"/>
    <w:rsid w:val="00164632"/>
    <w:rsid w:val="0016509E"/>
    <w:rsid w:val="001713AC"/>
    <w:rsid w:val="00172AB3"/>
    <w:rsid w:val="00177055"/>
    <w:rsid w:val="00181D2B"/>
    <w:rsid w:val="00191AAE"/>
    <w:rsid w:val="001B3840"/>
    <w:rsid w:val="001B4B03"/>
    <w:rsid w:val="001B61A7"/>
    <w:rsid w:val="001B75EF"/>
    <w:rsid w:val="001D083E"/>
    <w:rsid w:val="001E1A1C"/>
    <w:rsid w:val="001E274E"/>
    <w:rsid w:val="001F3C84"/>
    <w:rsid w:val="001F7E88"/>
    <w:rsid w:val="002160DA"/>
    <w:rsid w:val="0023770D"/>
    <w:rsid w:val="002420FB"/>
    <w:rsid w:val="002660CD"/>
    <w:rsid w:val="00272960"/>
    <w:rsid w:val="00281CDF"/>
    <w:rsid w:val="002858A5"/>
    <w:rsid w:val="002941AA"/>
    <w:rsid w:val="00295234"/>
    <w:rsid w:val="002A379D"/>
    <w:rsid w:val="002A6C7A"/>
    <w:rsid w:val="002B1554"/>
    <w:rsid w:val="002B2990"/>
    <w:rsid w:val="002C15B8"/>
    <w:rsid w:val="002D122C"/>
    <w:rsid w:val="002D4E15"/>
    <w:rsid w:val="002E03E2"/>
    <w:rsid w:val="002E6C31"/>
    <w:rsid w:val="002E7CDA"/>
    <w:rsid w:val="002F7163"/>
    <w:rsid w:val="00305C05"/>
    <w:rsid w:val="00316C40"/>
    <w:rsid w:val="00327F84"/>
    <w:rsid w:val="003313CD"/>
    <w:rsid w:val="003345AD"/>
    <w:rsid w:val="00335918"/>
    <w:rsid w:val="0034288C"/>
    <w:rsid w:val="00342BB5"/>
    <w:rsid w:val="00355D32"/>
    <w:rsid w:val="00360B39"/>
    <w:rsid w:val="003756C1"/>
    <w:rsid w:val="003840E4"/>
    <w:rsid w:val="003931A5"/>
    <w:rsid w:val="00396483"/>
    <w:rsid w:val="00397ADF"/>
    <w:rsid w:val="003A4AD0"/>
    <w:rsid w:val="003B18A9"/>
    <w:rsid w:val="003C15FC"/>
    <w:rsid w:val="003C486C"/>
    <w:rsid w:val="003D148A"/>
    <w:rsid w:val="003E30C2"/>
    <w:rsid w:val="003F0FD7"/>
    <w:rsid w:val="004053D4"/>
    <w:rsid w:val="004071C2"/>
    <w:rsid w:val="00442F55"/>
    <w:rsid w:val="004554A7"/>
    <w:rsid w:val="00481375"/>
    <w:rsid w:val="00490497"/>
    <w:rsid w:val="0049232A"/>
    <w:rsid w:val="004929FA"/>
    <w:rsid w:val="004942CF"/>
    <w:rsid w:val="004D05E7"/>
    <w:rsid w:val="004E5720"/>
    <w:rsid w:val="004F693F"/>
    <w:rsid w:val="004F7594"/>
    <w:rsid w:val="00503F2A"/>
    <w:rsid w:val="005070D5"/>
    <w:rsid w:val="00507BF0"/>
    <w:rsid w:val="00532D2F"/>
    <w:rsid w:val="00536B1C"/>
    <w:rsid w:val="00546453"/>
    <w:rsid w:val="005709CB"/>
    <w:rsid w:val="00582953"/>
    <w:rsid w:val="005A4582"/>
    <w:rsid w:val="005B7192"/>
    <w:rsid w:val="005C1C29"/>
    <w:rsid w:val="005F3AD3"/>
    <w:rsid w:val="0060513F"/>
    <w:rsid w:val="00611447"/>
    <w:rsid w:val="00614B09"/>
    <w:rsid w:val="0062695B"/>
    <w:rsid w:val="00630847"/>
    <w:rsid w:val="00631FA2"/>
    <w:rsid w:val="00647E1A"/>
    <w:rsid w:val="00666ACD"/>
    <w:rsid w:val="00676A13"/>
    <w:rsid w:val="00677C55"/>
    <w:rsid w:val="006843E6"/>
    <w:rsid w:val="00684D85"/>
    <w:rsid w:val="00691D86"/>
    <w:rsid w:val="006A6F7C"/>
    <w:rsid w:val="006B038C"/>
    <w:rsid w:val="006C1AF4"/>
    <w:rsid w:val="006F4343"/>
    <w:rsid w:val="00703147"/>
    <w:rsid w:val="0070628C"/>
    <w:rsid w:val="007247FE"/>
    <w:rsid w:val="007274B0"/>
    <w:rsid w:val="00732890"/>
    <w:rsid w:val="00732C3E"/>
    <w:rsid w:val="00750736"/>
    <w:rsid w:val="00752566"/>
    <w:rsid w:val="007573A6"/>
    <w:rsid w:val="007638A9"/>
    <w:rsid w:val="007820C7"/>
    <w:rsid w:val="00792652"/>
    <w:rsid w:val="007979E6"/>
    <w:rsid w:val="007C48F2"/>
    <w:rsid w:val="007E5D48"/>
    <w:rsid w:val="007E7341"/>
    <w:rsid w:val="007F2916"/>
    <w:rsid w:val="00800A98"/>
    <w:rsid w:val="0080321B"/>
    <w:rsid w:val="00811195"/>
    <w:rsid w:val="00813F4F"/>
    <w:rsid w:val="008269BC"/>
    <w:rsid w:val="008331F5"/>
    <w:rsid w:val="00841E79"/>
    <w:rsid w:val="00850294"/>
    <w:rsid w:val="00854AFF"/>
    <w:rsid w:val="00866DB6"/>
    <w:rsid w:val="00882E38"/>
    <w:rsid w:val="00885258"/>
    <w:rsid w:val="008856C9"/>
    <w:rsid w:val="00886D88"/>
    <w:rsid w:val="008A42D0"/>
    <w:rsid w:val="008B404D"/>
    <w:rsid w:val="008B734C"/>
    <w:rsid w:val="008C0DD8"/>
    <w:rsid w:val="008C5007"/>
    <w:rsid w:val="008E5142"/>
    <w:rsid w:val="008E5ED0"/>
    <w:rsid w:val="00902662"/>
    <w:rsid w:val="00904C53"/>
    <w:rsid w:val="00905B83"/>
    <w:rsid w:val="009176CD"/>
    <w:rsid w:val="009242CF"/>
    <w:rsid w:val="0093331E"/>
    <w:rsid w:val="00935E6D"/>
    <w:rsid w:val="0094241C"/>
    <w:rsid w:val="00977BB5"/>
    <w:rsid w:val="00985A96"/>
    <w:rsid w:val="00993FAF"/>
    <w:rsid w:val="009947E9"/>
    <w:rsid w:val="009B3B71"/>
    <w:rsid w:val="009B4740"/>
    <w:rsid w:val="009B621A"/>
    <w:rsid w:val="009C24D6"/>
    <w:rsid w:val="009D11D3"/>
    <w:rsid w:val="009E2288"/>
    <w:rsid w:val="009E4B41"/>
    <w:rsid w:val="00A07AC1"/>
    <w:rsid w:val="00A228BA"/>
    <w:rsid w:val="00A24038"/>
    <w:rsid w:val="00A31975"/>
    <w:rsid w:val="00A325B0"/>
    <w:rsid w:val="00A55284"/>
    <w:rsid w:val="00A57EA6"/>
    <w:rsid w:val="00A679F6"/>
    <w:rsid w:val="00A701E4"/>
    <w:rsid w:val="00A71160"/>
    <w:rsid w:val="00A72556"/>
    <w:rsid w:val="00A72B38"/>
    <w:rsid w:val="00A87642"/>
    <w:rsid w:val="00A94FD1"/>
    <w:rsid w:val="00A964C9"/>
    <w:rsid w:val="00AE359F"/>
    <w:rsid w:val="00AE4FBF"/>
    <w:rsid w:val="00B0507C"/>
    <w:rsid w:val="00B07AA6"/>
    <w:rsid w:val="00B20EE3"/>
    <w:rsid w:val="00B315DB"/>
    <w:rsid w:val="00B350DE"/>
    <w:rsid w:val="00B365A3"/>
    <w:rsid w:val="00B54D2C"/>
    <w:rsid w:val="00B6781C"/>
    <w:rsid w:val="00B704A4"/>
    <w:rsid w:val="00B77EDD"/>
    <w:rsid w:val="00B945A4"/>
    <w:rsid w:val="00B963DA"/>
    <w:rsid w:val="00B9784C"/>
    <w:rsid w:val="00BC0F1C"/>
    <w:rsid w:val="00BC3BBD"/>
    <w:rsid w:val="00BD1AF7"/>
    <w:rsid w:val="00BE5941"/>
    <w:rsid w:val="00BE5C67"/>
    <w:rsid w:val="00BF3EE9"/>
    <w:rsid w:val="00C07A88"/>
    <w:rsid w:val="00C07EF2"/>
    <w:rsid w:val="00C12767"/>
    <w:rsid w:val="00C14053"/>
    <w:rsid w:val="00C14CE9"/>
    <w:rsid w:val="00C20EEF"/>
    <w:rsid w:val="00C36BEE"/>
    <w:rsid w:val="00C41AB1"/>
    <w:rsid w:val="00C458DA"/>
    <w:rsid w:val="00C51264"/>
    <w:rsid w:val="00C51559"/>
    <w:rsid w:val="00C51FBE"/>
    <w:rsid w:val="00C871B8"/>
    <w:rsid w:val="00C975D6"/>
    <w:rsid w:val="00CA179B"/>
    <w:rsid w:val="00CA3CFD"/>
    <w:rsid w:val="00CB60BF"/>
    <w:rsid w:val="00CB7A0E"/>
    <w:rsid w:val="00CD5931"/>
    <w:rsid w:val="00CD7DD3"/>
    <w:rsid w:val="00CF57AC"/>
    <w:rsid w:val="00D25F84"/>
    <w:rsid w:val="00D26771"/>
    <w:rsid w:val="00D5535A"/>
    <w:rsid w:val="00D60C57"/>
    <w:rsid w:val="00D61DFD"/>
    <w:rsid w:val="00D76358"/>
    <w:rsid w:val="00D80AD4"/>
    <w:rsid w:val="00D80B2A"/>
    <w:rsid w:val="00D820A1"/>
    <w:rsid w:val="00D84E72"/>
    <w:rsid w:val="00D91CA6"/>
    <w:rsid w:val="00D93739"/>
    <w:rsid w:val="00DA501F"/>
    <w:rsid w:val="00DA581C"/>
    <w:rsid w:val="00DA5975"/>
    <w:rsid w:val="00DB255A"/>
    <w:rsid w:val="00DB6DA5"/>
    <w:rsid w:val="00DC20C4"/>
    <w:rsid w:val="00DC63A4"/>
    <w:rsid w:val="00DD1186"/>
    <w:rsid w:val="00DE624D"/>
    <w:rsid w:val="00DF30E9"/>
    <w:rsid w:val="00DF50C8"/>
    <w:rsid w:val="00E112D1"/>
    <w:rsid w:val="00E13495"/>
    <w:rsid w:val="00E238BE"/>
    <w:rsid w:val="00E55A10"/>
    <w:rsid w:val="00E561FA"/>
    <w:rsid w:val="00E66BC8"/>
    <w:rsid w:val="00E7759D"/>
    <w:rsid w:val="00E91A4F"/>
    <w:rsid w:val="00E97778"/>
    <w:rsid w:val="00EA0226"/>
    <w:rsid w:val="00EA2BBF"/>
    <w:rsid w:val="00EA546E"/>
    <w:rsid w:val="00ED1C39"/>
    <w:rsid w:val="00F033AB"/>
    <w:rsid w:val="00F112A3"/>
    <w:rsid w:val="00F16697"/>
    <w:rsid w:val="00F2604B"/>
    <w:rsid w:val="00F72CBA"/>
    <w:rsid w:val="00F75D6A"/>
    <w:rsid w:val="00F821D6"/>
    <w:rsid w:val="00F83220"/>
    <w:rsid w:val="00F92CB9"/>
    <w:rsid w:val="00F94659"/>
    <w:rsid w:val="00F979CB"/>
    <w:rsid w:val="00FA0D16"/>
    <w:rsid w:val="00FC2E33"/>
    <w:rsid w:val="00FC472A"/>
    <w:rsid w:val="00FD16C3"/>
    <w:rsid w:val="00FD340F"/>
    <w:rsid w:val="00FD445D"/>
    <w:rsid w:val="00FD5E1D"/>
    <w:rsid w:val="00FE1315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CA662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985A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48F2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2C15B8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8C0DD8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DA5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9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7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dropbox.com/sh/4dl1lcow628o49d/AABjk10ZPdQFrzR2IAQwwdL9a?dl=0" TargetMode="External"/><Relationship Id="rId6" Type="http://schemas.openxmlformats.org/officeDocument/2006/relationships/hyperlink" Target="http://eduscol.education.fr/cid100364/ressources-pour-les-langues-vivantes-aux-cycles-4.html" TargetMode="External"/><Relationship Id="rId7" Type="http://schemas.openxmlformats.org/officeDocument/2006/relationships/hyperlink" Target="http://www.aplv-languesmodernes.org/spip.php?article5943" TargetMode="External"/><Relationship Id="rId8" Type="http://schemas.openxmlformats.org/officeDocument/2006/relationships/hyperlink" Target="http://www.aplv-languesmodernes.org/spip.php?article2027" TargetMode="External"/><Relationship Id="rId9" Type="http://schemas.openxmlformats.org/officeDocument/2006/relationships/hyperlink" Target="http://www.primlangues.education.fr/activite/creer-un-abecedair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3392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IA-IPR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VIEIRA</dc:creator>
  <cp:keywords/>
  <dc:description/>
  <cp:lastModifiedBy>Manuel VIEIRA</cp:lastModifiedBy>
  <cp:revision>4</cp:revision>
  <dcterms:created xsi:type="dcterms:W3CDTF">2016-10-25T12:27:00Z</dcterms:created>
  <dcterms:modified xsi:type="dcterms:W3CDTF">2017-11-14T14:03:00Z</dcterms:modified>
</cp:coreProperties>
</file>